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EA0CB" w14:textId="77777777" w:rsidR="00416CA3" w:rsidRPr="0041144B" w:rsidRDefault="00416CA3" w:rsidP="00416CA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it-IT"/>
        </w:rPr>
      </w:pPr>
      <w:r w:rsidRPr="0041144B">
        <w:rPr>
          <w:rFonts w:asciiTheme="minorHAnsi" w:hAnsiTheme="minorHAnsi" w:cstheme="minorHAnsi"/>
          <w:sz w:val="20"/>
          <w:szCs w:val="20"/>
          <w:lang w:val="it-IT"/>
        </w:rPr>
        <w:t>Scuola ...............................................................................................................................................................</w:t>
      </w:r>
    </w:p>
    <w:p w14:paraId="19AB710E" w14:textId="77777777" w:rsidR="00416CA3" w:rsidRPr="0041144B" w:rsidRDefault="00416CA3" w:rsidP="00416CA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it-IT"/>
        </w:rPr>
      </w:pPr>
      <w:r w:rsidRPr="0041144B">
        <w:rPr>
          <w:rFonts w:asciiTheme="minorHAnsi" w:hAnsiTheme="minorHAnsi" w:cstheme="minorHAnsi"/>
          <w:sz w:val="20"/>
          <w:szCs w:val="20"/>
          <w:lang w:val="it-IT"/>
        </w:rPr>
        <w:t>Anno scolastico ................................................. Sezioni ………………………………………………………</w:t>
      </w:r>
    </w:p>
    <w:p w14:paraId="611CE061" w14:textId="77777777" w:rsidR="00416CA3" w:rsidRPr="0041144B" w:rsidRDefault="00416CA3" w:rsidP="00416CA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it-IT"/>
        </w:rPr>
      </w:pPr>
    </w:p>
    <w:p w14:paraId="2BD8CF38" w14:textId="77777777" w:rsidR="00416CA3" w:rsidRPr="0041144B" w:rsidRDefault="00416CA3" w:rsidP="00416CA3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0"/>
          <w:szCs w:val="20"/>
          <w:lang w:val="it-IT"/>
        </w:rPr>
      </w:pPr>
      <w:r w:rsidRPr="0041144B">
        <w:rPr>
          <w:rFonts w:asciiTheme="minorHAnsi" w:hAnsiTheme="minorHAnsi" w:cstheme="minorHAnsi"/>
          <w:sz w:val="20"/>
          <w:szCs w:val="20"/>
          <w:lang w:val="it-IT"/>
        </w:rPr>
        <w:t xml:space="preserve">Relazione per l’adozione del testo </w:t>
      </w:r>
    </w:p>
    <w:p w14:paraId="379252FD" w14:textId="0C4330C2" w:rsidR="00416CA3" w:rsidRPr="00B95ABA" w:rsidRDefault="00B17F06" w:rsidP="00416CA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2"/>
          <w:szCs w:val="32"/>
          <w:lang w:val="it-IT"/>
        </w:rPr>
      </w:pPr>
      <w:r>
        <w:rPr>
          <w:rFonts w:asciiTheme="minorHAnsi" w:hAnsiTheme="minorHAnsi" w:cstheme="minorHAnsi"/>
          <w:b/>
          <w:sz w:val="32"/>
          <w:szCs w:val="32"/>
          <w:lang w:val="it-IT"/>
        </w:rPr>
        <w:t>Maître, Sommelier, Bartender</w:t>
      </w:r>
      <w:r w:rsidR="00C56909" w:rsidRPr="00B95ABA">
        <w:rPr>
          <w:rFonts w:asciiTheme="minorHAnsi" w:hAnsiTheme="minorHAnsi" w:cstheme="minorHAnsi"/>
          <w:b/>
          <w:sz w:val="32"/>
          <w:szCs w:val="32"/>
          <w:lang w:val="it-IT"/>
        </w:rPr>
        <w:t xml:space="preserve"> • Triennio</w:t>
      </w:r>
    </w:p>
    <w:p w14:paraId="03867DDE" w14:textId="77777777" w:rsidR="00416CA3" w:rsidRPr="00B95ABA" w:rsidRDefault="00416CA3" w:rsidP="00416CA3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14:paraId="59976BD6" w14:textId="3A07FAC5" w:rsidR="00416CA3" w:rsidRPr="009A2CB1" w:rsidRDefault="00416CA3" w:rsidP="00416CA3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b/>
          <w:sz w:val="20"/>
          <w:szCs w:val="20"/>
          <w:lang w:val="it-IT"/>
        </w:rPr>
        <w:t xml:space="preserve">Laboratorio dei servizi enogastronomici – Settore </w:t>
      </w:r>
      <w:r w:rsidR="00B17F06">
        <w:rPr>
          <w:rFonts w:asciiTheme="minorHAnsi" w:hAnsiTheme="minorHAnsi" w:cstheme="minorHAnsi"/>
          <w:b/>
          <w:sz w:val="20"/>
          <w:szCs w:val="20"/>
          <w:lang w:val="it-IT"/>
        </w:rPr>
        <w:t>Sala e Vendita</w:t>
      </w:r>
      <w:r w:rsidRPr="009A2CB1">
        <w:rPr>
          <w:rFonts w:asciiTheme="minorHAnsi" w:hAnsiTheme="minorHAnsi" w:cstheme="minorHAnsi"/>
          <w:b/>
          <w:sz w:val="20"/>
          <w:szCs w:val="20"/>
          <w:lang w:val="it-IT"/>
        </w:rPr>
        <w:t xml:space="preserve"> </w:t>
      </w:r>
    </w:p>
    <w:p w14:paraId="2110E7CE" w14:textId="77777777" w:rsidR="00416CA3" w:rsidRPr="009A2CB1" w:rsidRDefault="00416CA3" w:rsidP="00416C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>Autore: ALMA</w:t>
      </w:r>
    </w:p>
    <w:p w14:paraId="2099955E" w14:textId="4D39AAB6" w:rsidR="00416CA3" w:rsidRPr="009A2CB1" w:rsidRDefault="00416CA3" w:rsidP="00416C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>PLAN Edizioni, 20</w:t>
      </w:r>
      <w:r w:rsidR="00C56909"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>20</w:t>
      </w:r>
    </w:p>
    <w:p w14:paraId="3F03EE39" w14:textId="77777777" w:rsidR="001813BE" w:rsidRPr="009A2CB1" w:rsidRDefault="001813BE" w:rsidP="001813BE">
      <w:pPr>
        <w:jc w:val="both"/>
        <w:rPr>
          <w:rFonts w:asciiTheme="minorHAnsi" w:hAnsiTheme="minorHAnsi" w:cstheme="minorHAnsi"/>
          <w:i/>
          <w:sz w:val="20"/>
          <w:szCs w:val="20"/>
          <w:lang w:val="it-IT"/>
        </w:rPr>
      </w:pPr>
    </w:p>
    <w:p w14:paraId="19E44459" w14:textId="0B52F017" w:rsidR="00BF474B" w:rsidRPr="009A2CB1" w:rsidRDefault="00B17F06" w:rsidP="00BF474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>
        <w:rPr>
          <w:rFonts w:asciiTheme="minorHAnsi" w:hAnsiTheme="minorHAnsi" w:cstheme="minorHAnsi"/>
          <w:i/>
          <w:iCs/>
          <w:sz w:val="20"/>
          <w:szCs w:val="20"/>
          <w:lang w:val="it-IT"/>
        </w:rPr>
        <w:t>Maître, Sommelier, Bartender</w:t>
      </w:r>
      <w:r w:rsidR="008F1107" w:rsidRPr="00B95ABA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 </w:t>
      </w:r>
      <w:r w:rsidR="008F1107" w:rsidRPr="00B95ABA">
        <w:rPr>
          <w:rFonts w:asciiTheme="minorHAnsi" w:hAnsiTheme="minorHAnsi" w:cstheme="minorHAnsi"/>
          <w:sz w:val="20"/>
          <w:szCs w:val="20"/>
          <w:lang w:val="it-IT"/>
        </w:rPr>
        <w:t>è aggiornato alle più recenti disposizioni di legge</w:t>
      </w:r>
      <w:r w:rsidR="00452D53">
        <w:rPr>
          <w:rFonts w:asciiTheme="minorHAnsi" w:hAnsiTheme="minorHAnsi" w:cstheme="minorHAnsi"/>
          <w:sz w:val="20"/>
          <w:szCs w:val="20"/>
          <w:lang w:val="it-IT"/>
        </w:rPr>
        <w:t xml:space="preserve"> per i nuovi istituti professionali</w:t>
      </w:r>
      <w:r w:rsidR="008F1107" w:rsidRPr="00B95ABA">
        <w:rPr>
          <w:rFonts w:asciiTheme="minorHAnsi" w:hAnsiTheme="minorHAnsi" w:cstheme="minorHAnsi"/>
          <w:sz w:val="20"/>
          <w:szCs w:val="20"/>
          <w:lang w:val="it-IT"/>
        </w:rPr>
        <w:t xml:space="preserve"> (</w:t>
      </w:r>
      <w:r w:rsidR="008F1107" w:rsidRPr="00B95ABA">
        <w:rPr>
          <w:rFonts w:asciiTheme="minorHAnsi" w:hAnsiTheme="minorHAnsi" w:cstheme="minorHAnsi"/>
          <w:b/>
          <w:sz w:val="20"/>
          <w:szCs w:val="20"/>
          <w:lang w:val="it-IT"/>
        </w:rPr>
        <w:t>D. Lgs. n. 61/2017</w:t>
      </w:r>
      <w:r w:rsidR="008F1107" w:rsidRPr="00B95ABA">
        <w:rPr>
          <w:rFonts w:asciiTheme="minorHAnsi" w:hAnsiTheme="minorHAnsi" w:cstheme="minorHAnsi"/>
          <w:sz w:val="20"/>
          <w:szCs w:val="20"/>
          <w:lang w:val="it-IT"/>
        </w:rPr>
        <w:t xml:space="preserve"> e </w:t>
      </w:r>
      <w:r w:rsidR="008F1107" w:rsidRPr="00B95ABA">
        <w:rPr>
          <w:rFonts w:asciiTheme="minorHAnsi" w:eastAsia="Times New Roman" w:hAnsiTheme="minorHAnsi" w:cstheme="minorHAnsi"/>
          <w:b/>
          <w:sz w:val="20"/>
          <w:szCs w:val="20"/>
          <w:lang w:val="it-IT" w:eastAsia="it-IT"/>
        </w:rPr>
        <w:t>D.M. n. 769/2018</w:t>
      </w:r>
      <w:r w:rsidR="008F1107" w:rsidRPr="00B95ABA">
        <w:rPr>
          <w:rFonts w:asciiTheme="minorHAnsi" w:eastAsia="Times New Roman" w:hAnsiTheme="minorHAnsi" w:cstheme="minorHAnsi"/>
          <w:sz w:val="20"/>
          <w:szCs w:val="20"/>
          <w:lang w:val="it-IT" w:eastAsia="it-IT"/>
        </w:rPr>
        <w:t xml:space="preserve">) e </w:t>
      </w:r>
      <w:r w:rsidR="008F1107" w:rsidRPr="00B95ABA">
        <w:rPr>
          <w:rFonts w:asciiTheme="minorHAnsi" w:hAnsiTheme="minorHAnsi" w:cstheme="minorHAnsi"/>
          <w:sz w:val="20"/>
          <w:szCs w:val="20"/>
          <w:lang w:val="it-IT"/>
        </w:rPr>
        <w:t xml:space="preserve">affronta, con un </w:t>
      </w:r>
      <w:r w:rsidR="008F1107" w:rsidRPr="00B95ABA">
        <w:rPr>
          <w:rFonts w:asciiTheme="minorHAnsi" w:hAnsiTheme="minorHAnsi" w:cstheme="minorHAnsi"/>
          <w:b/>
          <w:bCs/>
          <w:sz w:val="20"/>
          <w:szCs w:val="20"/>
          <w:lang w:val="it-IT"/>
        </w:rPr>
        <w:t>approccio dinamico e multidisciplinare</w:t>
      </w:r>
      <w:r w:rsidR="008F1107" w:rsidRPr="00B95ABA">
        <w:rPr>
          <w:rFonts w:asciiTheme="minorHAnsi" w:hAnsiTheme="minorHAnsi" w:cstheme="minorHAnsi"/>
          <w:sz w:val="20"/>
          <w:szCs w:val="20"/>
          <w:lang w:val="it-IT"/>
        </w:rPr>
        <w:t xml:space="preserve">, i temi previsti dalle </w:t>
      </w:r>
      <w:r w:rsidR="008F1107" w:rsidRPr="00B95ABA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Linee guida </w:t>
      </w:r>
      <w:r w:rsidR="008F1107" w:rsidRPr="00B95ABA">
        <w:rPr>
          <w:rFonts w:asciiTheme="minorHAnsi" w:hAnsiTheme="minorHAnsi" w:cstheme="minorHAnsi"/>
          <w:sz w:val="20"/>
          <w:szCs w:val="20"/>
          <w:lang w:val="it-IT"/>
        </w:rPr>
        <w:t xml:space="preserve">ministeriali per il profilo educativo, culturale e professionale del settore </w:t>
      </w:r>
      <w:r w:rsidR="008F1107" w:rsidRPr="00B95ABA">
        <w:rPr>
          <w:rFonts w:asciiTheme="minorHAnsi" w:hAnsiTheme="minorHAnsi" w:cstheme="minorHAnsi"/>
          <w:i/>
          <w:iCs/>
          <w:sz w:val="20"/>
          <w:szCs w:val="20"/>
          <w:lang w:val="it-IT"/>
        </w:rPr>
        <w:t>Servizi per l’enogastronomia e l’ospitalità alberghiera.</w:t>
      </w:r>
      <w:r w:rsidR="008F1107" w:rsidRPr="00B95ABA">
        <w:rPr>
          <w:rFonts w:asciiTheme="minorHAnsi" w:eastAsia="Times New Roman" w:hAnsiTheme="minorHAnsi" w:cstheme="minorHAnsi"/>
          <w:color w:val="auto"/>
          <w:sz w:val="20"/>
          <w:szCs w:val="20"/>
          <w:lang w:val="it-IT" w:eastAsia="it-IT"/>
        </w:rPr>
        <w:t xml:space="preserve"> </w:t>
      </w:r>
      <w:r w:rsidR="008F1107" w:rsidRPr="00B95ABA">
        <w:rPr>
          <w:rFonts w:asciiTheme="minorHAnsi" w:hAnsiTheme="minorHAnsi" w:cstheme="minorHAnsi"/>
          <w:sz w:val="20"/>
          <w:szCs w:val="20"/>
          <w:lang w:val="it-IT"/>
        </w:rPr>
        <w:t xml:space="preserve">Il volume è destinato al </w:t>
      </w:r>
      <w:r w:rsidR="00C56909" w:rsidRPr="00B95ABA">
        <w:rPr>
          <w:rFonts w:asciiTheme="minorHAnsi" w:hAnsiTheme="minorHAnsi" w:cstheme="minorHAnsi"/>
          <w:b/>
          <w:bCs/>
          <w:sz w:val="20"/>
          <w:szCs w:val="20"/>
          <w:lang w:val="it-IT"/>
        </w:rPr>
        <w:t>triennio</w:t>
      </w:r>
      <w:r w:rsidR="008F1107" w:rsidRPr="00B95ABA">
        <w:rPr>
          <w:rFonts w:asciiTheme="minorHAnsi" w:hAnsiTheme="minorHAnsi" w:cstheme="minorHAnsi"/>
          <w:sz w:val="20"/>
          <w:szCs w:val="20"/>
          <w:lang w:val="it-IT"/>
        </w:rPr>
        <w:t xml:space="preserve"> della disciplina </w:t>
      </w:r>
      <w:r w:rsidR="008F1107" w:rsidRPr="00B95ABA">
        <w:rPr>
          <w:rFonts w:asciiTheme="minorHAnsi" w:hAnsiTheme="minorHAnsi" w:cstheme="minorHAnsi"/>
          <w:b/>
          <w:sz w:val="20"/>
          <w:szCs w:val="20"/>
          <w:lang w:val="it-IT"/>
        </w:rPr>
        <w:t xml:space="preserve">Laboratorio dei servizi enogastronomici – Settore </w:t>
      </w:r>
      <w:r>
        <w:rPr>
          <w:rFonts w:asciiTheme="minorHAnsi" w:hAnsiTheme="minorHAnsi" w:cstheme="minorHAnsi"/>
          <w:b/>
          <w:sz w:val="20"/>
          <w:szCs w:val="20"/>
          <w:lang w:val="it-IT"/>
        </w:rPr>
        <w:t>Sal</w:t>
      </w:r>
      <w:r w:rsidR="008F1107" w:rsidRPr="00B95ABA">
        <w:rPr>
          <w:rFonts w:asciiTheme="minorHAnsi" w:hAnsiTheme="minorHAnsi" w:cstheme="minorHAnsi"/>
          <w:b/>
          <w:sz w:val="20"/>
          <w:szCs w:val="20"/>
          <w:lang w:val="it-IT"/>
        </w:rPr>
        <w:t>a</w:t>
      </w:r>
      <w:r>
        <w:rPr>
          <w:rFonts w:asciiTheme="minorHAnsi" w:hAnsiTheme="minorHAnsi" w:cstheme="minorHAnsi"/>
          <w:b/>
          <w:sz w:val="20"/>
          <w:szCs w:val="20"/>
          <w:lang w:val="it-IT"/>
        </w:rPr>
        <w:t xml:space="preserve"> e Ve</w:t>
      </w:r>
      <w:r w:rsidR="00696711">
        <w:rPr>
          <w:rFonts w:asciiTheme="minorHAnsi" w:hAnsiTheme="minorHAnsi" w:cstheme="minorHAnsi"/>
          <w:b/>
          <w:sz w:val="20"/>
          <w:szCs w:val="20"/>
          <w:lang w:val="it-IT"/>
        </w:rPr>
        <w:t>nd</w:t>
      </w:r>
      <w:r>
        <w:rPr>
          <w:rFonts w:asciiTheme="minorHAnsi" w:hAnsiTheme="minorHAnsi" w:cstheme="minorHAnsi"/>
          <w:b/>
          <w:sz w:val="20"/>
          <w:szCs w:val="20"/>
          <w:lang w:val="it-IT"/>
        </w:rPr>
        <w:t>ita</w:t>
      </w:r>
      <w:r w:rsidR="008F1107" w:rsidRPr="00B95ABA">
        <w:rPr>
          <w:rFonts w:asciiTheme="minorHAnsi" w:hAnsiTheme="minorHAnsi" w:cstheme="minorHAnsi"/>
          <w:sz w:val="20"/>
          <w:szCs w:val="20"/>
          <w:lang w:val="it-IT"/>
        </w:rPr>
        <w:t xml:space="preserve">. </w:t>
      </w:r>
      <w:r w:rsidR="006272C4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I </w:t>
      </w:r>
      <w:r w:rsidR="006272C4"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>c</w:t>
      </w:r>
      <w:r w:rsidR="006272C4" w:rsidRPr="009A2CB1">
        <w:rPr>
          <w:rFonts w:asciiTheme="minorHAnsi" w:eastAsia="Times New Roman" w:hAnsiTheme="minorHAnsi" w:cstheme="minorHAnsi"/>
          <w:b/>
          <w:bCs/>
          <w:sz w:val="20"/>
          <w:szCs w:val="20"/>
          <w:lang w:val="it-IT"/>
        </w:rPr>
        <w:t xml:space="preserve">ontenuti didattici ALMA sono declinati all’utilizzo effettivo in classe </w:t>
      </w:r>
      <w:r w:rsidR="006272C4" w:rsidRPr="006B4615">
        <w:rPr>
          <w:rFonts w:asciiTheme="minorHAnsi" w:eastAsia="Times New Roman" w:hAnsiTheme="minorHAnsi" w:cstheme="minorHAnsi"/>
          <w:sz w:val="20"/>
          <w:szCs w:val="20"/>
          <w:lang w:val="it-IT"/>
        </w:rPr>
        <w:t>attraverso t</w:t>
      </w:r>
      <w:r w:rsidR="006272C4" w:rsidRPr="006B4615">
        <w:rPr>
          <w:rFonts w:asciiTheme="minorHAnsi" w:hAnsiTheme="minorHAnsi" w:cstheme="minorHAnsi"/>
          <w:sz w:val="20"/>
          <w:szCs w:val="20"/>
          <w:lang w:val="it-IT"/>
        </w:rPr>
        <w:t>eoria sintetica ma completa</w:t>
      </w:r>
      <w:r w:rsidR="006272C4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allo stesso tempo</w:t>
      </w:r>
      <w:r w:rsidR="00BF474B" w:rsidRPr="009A2CB1">
        <w:rPr>
          <w:rFonts w:asciiTheme="minorHAnsi" w:hAnsiTheme="minorHAnsi" w:cstheme="minorHAnsi"/>
          <w:sz w:val="20"/>
          <w:szCs w:val="20"/>
          <w:lang w:val="it-IT"/>
        </w:rPr>
        <w:t>, linguaggio chiaro e accessibile,</w:t>
      </w:r>
      <w:r w:rsidR="006272C4"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taglio tecnico-</w:t>
      </w:r>
      <w:r w:rsidR="006B4615">
        <w:rPr>
          <w:rFonts w:asciiTheme="minorHAnsi" w:hAnsiTheme="minorHAnsi" w:cstheme="minorHAnsi"/>
          <w:b/>
          <w:bCs/>
          <w:sz w:val="20"/>
          <w:szCs w:val="20"/>
          <w:lang w:val="it-IT"/>
        </w:rPr>
        <w:t>operativo</w:t>
      </w:r>
      <w:r w:rsidR="006272C4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con ampia gamma di laboratori, ricette, videolezioni, compiti di realtà.</w:t>
      </w:r>
      <w:r w:rsidR="00BF474B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Il ricorso a </w:t>
      </w:r>
      <w:r w:rsidR="00BF474B" w:rsidRPr="009A2CB1">
        <w:rPr>
          <w:rFonts w:asciiTheme="minorHAnsi" w:hAnsiTheme="minorHAnsi" w:cstheme="minorHAnsi"/>
          <w:b/>
          <w:sz w:val="20"/>
          <w:szCs w:val="20"/>
          <w:lang w:val="it-IT"/>
        </w:rPr>
        <w:t>tabelle</w:t>
      </w:r>
      <w:r w:rsidR="00BF474B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, </w:t>
      </w:r>
      <w:r w:rsidR="00BF474B" w:rsidRPr="009A2CB1">
        <w:rPr>
          <w:rFonts w:asciiTheme="minorHAnsi" w:hAnsiTheme="minorHAnsi" w:cstheme="minorHAnsi"/>
          <w:b/>
          <w:sz w:val="20"/>
          <w:szCs w:val="20"/>
          <w:lang w:val="it-IT"/>
        </w:rPr>
        <w:t>schemi</w:t>
      </w:r>
      <w:r w:rsidR="00BF474B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e </w:t>
      </w:r>
      <w:r w:rsidR="00BF474B" w:rsidRPr="009A2CB1">
        <w:rPr>
          <w:rFonts w:asciiTheme="minorHAnsi" w:hAnsiTheme="minorHAnsi" w:cstheme="minorHAnsi"/>
          <w:b/>
          <w:sz w:val="20"/>
          <w:szCs w:val="20"/>
          <w:lang w:val="it-IT"/>
        </w:rPr>
        <w:t>immagini</w:t>
      </w:r>
      <w:r w:rsidR="00BF474B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BF474B"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>leggibili</w:t>
      </w:r>
      <w:r w:rsidR="00BF474B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rende immediatamente fruibili i contenuti e favorisce la memorizzazione nell’ottica di una </w:t>
      </w:r>
      <w:r w:rsidR="00BF474B"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>didattica inclusiva</w:t>
      </w:r>
      <w:r w:rsidR="00BF474B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BF474B" w:rsidRPr="00244CE2">
        <w:rPr>
          <w:rFonts w:asciiTheme="minorHAnsi" w:hAnsiTheme="minorHAnsi" w:cstheme="minorHAnsi"/>
          <w:b/>
          <w:bCs/>
          <w:sz w:val="20"/>
          <w:szCs w:val="20"/>
          <w:lang w:val="it-IT"/>
        </w:rPr>
        <w:t>di qualità</w:t>
      </w:r>
      <w:r w:rsidR="00BF474B" w:rsidRPr="009A2CB1">
        <w:rPr>
          <w:rFonts w:asciiTheme="minorHAnsi" w:hAnsiTheme="minorHAnsi" w:cstheme="minorHAnsi"/>
          <w:sz w:val="20"/>
          <w:szCs w:val="20"/>
          <w:lang w:val="it-IT"/>
        </w:rPr>
        <w:t>.</w:t>
      </w:r>
    </w:p>
    <w:p w14:paraId="0EB3BF41" w14:textId="77777777" w:rsidR="003666A2" w:rsidRPr="009A2CB1" w:rsidRDefault="003666A2" w:rsidP="001813BE">
      <w:pPr>
        <w:jc w:val="both"/>
        <w:rPr>
          <w:rFonts w:asciiTheme="minorHAnsi" w:hAnsiTheme="minorHAnsi" w:cstheme="minorHAnsi"/>
          <w:i/>
          <w:sz w:val="20"/>
          <w:szCs w:val="20"/>
          <w:lang w:val="it-IT"/>
        </w:rPr>
      </w:pPr>
    </w:p>
    <w:p w14:paraId="20BCDA76" w14:textId="77777777" w:rsidR="008F1107" w:rsidRPr="009A2CB1" w:rsidRDefault="008F1107" w:rsidP="001813B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b/>
          <w:sz w:val="20"/>
          <w:szCs w:val="20"/>
          <w:lang w:val="it-IT"/>
        </w:rPr>
        <w:t>Struttura dell’opera</w:t>
      </w:r>
    </w:p>
    <w:p w14:paraId="08159D0A" w14:textId="1F5D8BEB" w:rsidR="00D16E6D" w:rsidRPr="009A2CB1" w:rsidRDefault="001813BE" w:rsidP="001813B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L’opera è strutturata in </w:t>
      </w:r>
      <w:r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>macroaree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, ciascuna delle quali </w:t>
      </w:r>
      <w:r w:rsidR="006272C4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è </w:t>
      </w:r>
      <w:r w:rsidR="009A2CB1">
        <w:rPr>
          <w:rFonts w:asciiTheme="minorHAnsi" w:hAnsiTheme="minorHAnsi" w:cstheme="minorHAnsi"/>
          <w:sz w:val="20"/>
          <w:szCs w:val="20"/>
          <w:lang w:val="it-IT"/>
        </w:rPr>
        <w:t>caratterizzat</w:t>
      </w:r>
      <w:r w:rsidR="006272C4" w:rsidRPr="009A2CB1">
        <w:rPr>
          <w:rFonts w:asciiTheme="minorHAnsi" w:hAnsiTheme="minorHAnsi" w:cstheme="minorHAnsi"/>
          <w:sz w:val="20"/>
          <w:szCs w:val="20"/>
          <w:lang w:val="it-IT"/>
        </w:rPr>
        <w:t>a da:</w:t>
      </w:r>
      <w:bookmarkStart w:id="0" w:name="_GoBack"/>
      <w:bookmarkEnd w:id="0"/>
    </w:p>
    <w:p w14:paraId="073A97D4" w14:textId="02B9873D" w:rsidR="009A2CB1" w:rsidRPr="009A2CB1" w:rsidRDefault="009A2CB1" w:rsidP="009A2CB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it-IT"/>
        </w:rPr>
      </w:pPr>
      <w:r w:rsidRPr="009A2CB1">
        <w:rPr>
          <w:rFonts w:asciiTheme="minorHAnsi" w:eastAsia="Optima-Regular" w:hAnsiTheme="minorHAnsi" w:cstheme="minorHAnsi"/>
          <w:sz w:val="20"/>
          <w:szCs w:val="20"/>
          <w:lang w:val="it-IT"/>
        </w:rPr>
        <w:t xml:space="preserve">• </w:t>
      </w:r>
      <w:r w:rsidRPr="009A2CB1">
        <w:rPr>
          <w:rFonts w:asciiTheme="minorHAnsi" w:eastAsia="Optima-Regular" w:hAnsiTheme="minorHAnsi" w:cstheme="minorHAnsi"/>
          <w:b/>
          <w:bCs/>
          <w:sz w:val="20"/>
          <w:szCs w:val="20"/>
          <w:lang w:val="it-IT"/>
        </w:rPr>
        <w:t>Unità di Apprendimento</w:t>
      </w:r>
      <w:r w:rsidRPr="009A2CB1">
        <w:rPr>
          <w:rFonts w:asciiTheme="minorHAnsi" w:eastAsia="Optima-Regular" w:hAnsiTheme="minorHAnsi" w:cstheme="minorHAnsi"/>
          <w:sz w:val="20"/>
          <w:szCs w:val="20"/>
          <w:lang w:val="it-IT"/>
        </w:rPr>
        <w:t>: alla base dell’</w:t>
      </w:r>
      <w:r w:rsidRPr="009A2CB1">
        <w:rPr>
          <w:rFonts w:asciiTheme="minorHAnsi" w:eastAsia="Optima-Regular" w:hAnsiTheme="minorHAnsi" w:cstheme="minorHAnsi"/>
          <w:b/>
          <w:bCs/>
          <w:sz w:val="20"/>
          <w:szCs w:val="20"/>
          <w:lang w:val="it-IT"/>
        </w:rPr>
        <w:t xml:space="preserve">approccio transdisciplinare </w:t>
      </w:r>
      <w:r w:rsidRPr="009A2CB1">
        <w:rPr>
          <w:rFonts w:asciiTheme="minorHAnsi" w:eastAsia="Optima-Regular" w:hAnsiTheme="minorHAnsi" w:cstheme="minorHAnsi"/>
          <w:sz w:val="20"/>
          <w:szCs w:val="20"/>
          <w:lang w:val="it-IT"/>
        </w:rPr>
        <w:t>sostenuto dalla recente Riforma, si tratta di complessi di attività interdisciplinari correlate a un tema comune (quello della macroarea);</w:t>
      </w:r>
    </w:p>
    <w:p w14:paraId="403636A4" w14:textId="7681DFCD" w:rsidR="00D16E6D" w:rsidRPr="009A2CB1" w:rsidRDefault="006272C4" w:rsidP="001813B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• </w:t>
      </w:r>
      <w:r w:rsidR="00D16E6D" w:rsidRPr="009A2CB1">
        <w:rPr>
          <w:rFonts w:asciiTheme="minorHAnsi" w:hAnsiTheme="minorHAnsi" w:cstheme="minorHAnsi"/>
          <w:b/>
          <w:sz w:val="20"/>
          <w:szCs w:val="20"/>
          <w:lang w:val="it-IT"/>
        </w:rPr>
        <w:t>aspetti teorici</w:t>
      </w:r>
      <w:r w:rsidR="00D16E6D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dell’argomento</w:t>
      </w:r>
      <w:r w:rsidR="00244CE2">
        <w:rPr>
          <w:rFonts w:asciiTheme="minorHAnsi" w:hAnsiTheme="minorHAnsi" w:cstheme="minorHAnsi"/>
          <w:sz w:val="20"/>
          <w:szCs w:val="20"/>
          <w:lang w:val="it-IT"/>
        </w:rPr>
        <w:t xml:space="preserve"> della macroarea,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che</w:t>
      </w:r>
      <w:r w:rsidR="00310141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introducono alla pratica di laboratorio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>;</w:t>
      </w:r>
      <w:r w:rsidR="00C757B5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</w:p>
    <w:p w14:paraId="7ADAF948" w14:textId="7157B314" w:rsidR="00310141" w:rsidRPr="009A2CB1" w:rsidRDefault="006272C4" w:rsidP="0031014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• </w:t>
      </w:r>
      <w:r w:rsidR="00BF474B" w:rsidRPr="009A2CB1">
        <w:rPr>
          <w:rFonts w:asciiTheme="minorHAnsi" w:hAnsiTheme="minorHAnsi" w:cstheme="minorHAnsi"/>
          <w:b/>
          <w:sz w:val="20"/>
          <w:szCs w:val="20"/>
          <w:lang w:val="it-IT"/>
        </w:rPr>
        <w:t>l</w:t>
      </w:r>
      <w:r w:rsidR="00D16E6D" w:rsidRPr="009A2CB1">
        <w:rPr>
          <w:rFonts w:asciiTheme="minorHAnsi" w:hAnsiTheme="minorHAnsi" w:cstheme="minorHAnsi"/>
          <w:b/>
          <w:sz w:val="20"/>
          <w:szCs w:val="20"/>
          <w:lang w:val="it-IT"/>
        </w:rPr>
        <w:t>aboratorio</w:t>
      </w:r>
      <w:r w:rsidRPr="009A2CB1">
        <w:rPr>
          <w:rFonts w:asciiTheme="minorHAnsi" w:hAnsiTheme="minorHAnsi" w:cstheme="minorHAnsi"/>
          <w:b/>
          <w:sz w:val="20"/>
          <w:szCs w:val="20"/>
          <w:lang w:val="it-IT"/>
        </w:rPr>
        <w:t xml:space="preserve"> </w:t>
      </w:r>
      <w:r w:rsidR="00CE08CB" w:rsidRPr="00CE08CB">
        <w:rPr>
          <w:rFonts w:asciiTheme="minorHAnsi" w:hAnsiTheme="minorHAnsi" w:cstheme="minorHAnsi"/>
          <w:bCs/>
          <w:sz w:val="20"/>
          <w:szCs w:val="20"/>
          <w:lang w:val="it-IT"/>
        </w:rPr>
        <w:t xml:space="preserve">con </w:t>
      </w:r>
      <w:r w:rsidR="00310141" w:rsidRPr="00CE08CB">
        <w:rPr>
          <w:rFonts w:asciiTheme="minorHAnsi" w:hAnsiTheme="minorHAnsi" w:cstheme="minorHAnsi"/>
          <w:bCs/>
          <w:sz w:val="20"/>
          <w:szCs w:val="20"/>
          <w:lang w:val="it-IT"/>
        </w:rPr>
        <w:t>contenuti</w:t>
      </w:r>
      <w:r w:rsidR="00310141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tecnico-pratici c</w:t>
      </w:r>
      <w:r w:rsidR="00BF474B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orredati di </w:t>
      </w:r>
      <w:r w:rsidR="00310141" w:rsidRPr="009A2CB1">
        <w:rPr>
          <w:rFonts w:asciiTheme="minorHAnsi" w:hAnsiTheme="minorHAnsi" w:cstheme="minorHAnsi"/>
          <w:b/>
          <w:sz w:val="20"/>
          <w:szCs w:val="20"/>
          <w:lang w:val="it-IT"/>
        </w:rPr>
        <w:t xml:space="preserve">spiegazioni passo </w:t>
      </w:r>
      <w:proofErr w:type="spellStart"/>
      <w:r w:rsidR="00310141" w:rsidRPr="009A2CB1">
        <w:rPr>
          <w:rFonts w:asciiTheme="minorHAnsi" w:hAnsiTheme="minorHAnsi" w:cstheme="minorHAnsi"/>
          <w:b/>
          <w:sz w:val="20"/>
          <w:szCs w:val="20"/>
          <w:lang w:val="it-IT"/>
        </w:rPr>
        <w:t>passo</w:t>
      </w:r>
      <w:proofErr w:type="spellEnd"/>
      <w:r w:rsidRPr="009A2CB1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3D9A38D7" w14:textId="4424E27E" w:rsidR="00310141" w:rsidRPr="009A2CB1" w:rsidRDefault="006272C4" w:rsidP="0031014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• </w:t>
      </w:r>
      <w:r w:rsidR="00244CE2">
        <w:rPr>
          <w:rFonts w:asciiTheme="minorHAnsi" w:hAnsiTheme="minorHAnsi" w:cstheme="minorHAnsi"/>
          <w:b/>
          <w:sz w:val="20"/>
          <w:szCs w:val="20"/>
          <w:lang w:val="it-IT"/>
        </w:rPr>
        <w:t>l</w:t>
      </w:r>
      <w:r w:rsidR="00310141" w:rsidRPr="009A2CB1">
        <w:rPr>
          <w:rFonts w:asciiTheme="minorHAnsi" w:hAnsiTheme="minorHAnsi" w:cstheme="minorHAnsi"/>
          <w:b/>
          <w:sz w:val="20"/>
          <w:szCs w:val="20"/>
          <w:lang w:val="it-IT"/>
        </w:rPr>
        <w:t>ezione speciale</w:t>
      </w:r>
      <w:r w:rsidR="00310141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>riferita a</w:t>
      </w:r>
      <w:r w:rsidR="00310141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specifici argomenti tecnici o professionalizzanti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7D777050" w14:textId="67F21D5A" w:rsidR="00310141" w:rsidRPr="009A2CB1" w:rsidRDefault="006272C4" w:rsidP="006272C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• </w:t>
      </w:r>
      <w:r w:rsidR="00D16E6D"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>apparati didattici</w:t>
      </w:r>
      <w:r w:rsidR="00310141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BF474B" w:rsidRPr="009A2CB1">
        <w:rPr>
          <w:rFonts w:asciiTheme="minorHAnsi" w:hAnsiTheme="minorHAnsi" w:cstheme="minorHAnsi"/>
          <w:sz w:val="20"/>
          <w:szCs w:val="20"/>
          <w:lang w:val="it-IT"/>
        </w:rPr>
        <w:t>comprendenti</w:t>
      </w:r>
      <w:r w:rsidR="005A5DFB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310141" w:rsidRPr="009A2CB1">
        <w:rPr>
          <w:rFonts w:asciiTheme="minorHAnsi" w:hAnsiTheme="minorHAnsi" w:cstheme="minorHAnsi"/>
          <w:b/>
          <w:sz w:val="20"/>
          <w:szCs w:val="20"/>
          <w:lang w:val="it-IT"/>
        </w:rPr>
        <w:t>sintesi</w:t>
      </w:r>
      <w:r w:rsidRPr="009A2CB1">
        <w:rPr>
          <w:rFonts w:asciiTheme="minorHAnsi" w:hAnsiTheme="minorHAnsi" w:cstheme="minorHAnsi"/>
          <w:b/>
          <w:sz w:val="20"/>
          <w:szCs w:val="20"/>
          <w:lang w:val="it-IT"/>
        </w:rPr>
        <w:t xml:space="preserve">, </w:t>
      </w:r>
      <w:r w:rsidR="00310141" w:rsidRPr="009A2CB1">
        <w:rPr>
          <w:rFonts w:asciiTheme="minorHAnsi" w:hAnsiTheme="minorHAnsi" w:cstheme="minorHAnsi"/>
          <w:b/>
          <w:sz w:val="20"/>
          <w:szCs w:val="20"/>
          <w:lang w:val="it-IT"/>
        </w:rPr>
        <w:t>mapp</w:t>
      </w:r>
      <w:r w:rsidRPr="009A2CB1">
        <w:rPr>
          <w:rFonts w:asciiTheme="minorHAnsi" w:hAnsiTheme="minorHAnsi" w:cstheme="minorHAnsi"/>
          <w:b/>
          <w:sz w:val="20"/>
          <w:szCs w:val="20"/>
          <w:lang w:val="it-IT"/>
        </w:rPr>
        <w:t>e</w:t>
      </w:r>
      <w:r w:rsidR="00310141" w:rsidRPr="009A2CB1">
        <w:rPr>
          <w:rFonts w:asciiTheme="minorHAnsi" w:hAnsiTheme="minorHAnsi" w:cstheme="minorHAnsi"/>
          <w:b/>
          <w:sz w:val="20"/>
          <w:szCs w:val="20"/>
          <w:lang w:val="it-IT"/>
        </w:rPr>
        <w:t xml:space="preserve"> concettual</w:t>
      </w:r>
      <w:r w:rsidRPr="009A2CB1">
        <w:rPr>
          <w:rFonts w:asciiTheme="minorHAnsi" w:hAnsiTheme="minorHAnsi" w:cstheme="minorHAnsi"/>
          <w:b/>
          <w:sz w:val="20"/>
          <w:szCs w:val="20"/>
          <w:lang w:val="it-IT"/>
        </w:rPr>
        <w:t xml:space="preserve">i, </w:t>
      </w:r>
      <w:r w:rsidR="00310141" w:rsidRPr="009A2CB1">
        <w:rPr>
          <w:rFonts w:asciiTheme="minorHAnsi" w:hAnsiTheme="minorHAnsi" w:cstheme="minorHAnsi"/>
          <w:b/>
          <w:sz w:val="20"/>
          <w:szCs w:val="20"/>
          <w:lang w:val="it-IT"/>
        </w:rPr>
        <w:t>laboratorio delle competenze</w:t>
      </w:r>
      <w:r w:rsidR="00CE08CB">
        <w:rPr>
          <w:rFonts w:asciiTheme="minorHAnsi" w:hAnsiTheme="minorHAnsi" w:cstheme="minorHAnsi"/>
          <w:b/>
          <w:sz w:val="20"/>
          <w:szCs w:val="20"/>
          <w:lang w:val="it-IT"/>
        </w:rPr>
        <w:t>,</w:t>
      </w:r>
      <w:r w:rsidR="00310141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310141" w:rsidRPr="009A2CB1">
        <w:rPr>
          <w:rFonts w:asciiTheme="minorHAnsi" w:hAnsiTheme="minorHAnsi" w:cstheme="minorHAnsi"/>
          <w:b/>
          <w:sz w:val="20"/>
          <w:szCs w:val="20"/>
          <w:lang w:val="it-IT"/>
        </w:rPr>
        <w:t>compiti di realtà</w:t>
      </w:r>
      <w:r w:rsidR="00BF474B" w:rsidRPr="009A2CB1">
        <w:rPr>
          <w:rFonts w:asciiTheme="minorHAnsi" w:hAnsiTheme="minorHAnsi" w:cstheme="minorHAnsi"/>
          <w:sz w:val="20"/>
          <w:szCs w:val="20"/>
          <w:lang w:val="it-IT"/>
        </w:rPr>
        <w:t>.</w:t>
      </w:r>
    </w:p>
    <w:p w14:paraId="53691852" w14:textId="77777777" w:rsidR="009A2CB1" w:rsidRPr="009A2CB1" w:rsidRDefault="009A2CB1" w:rsidP="006272C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2B76A911" w14:textId="7E037442" w:rsidR="00BF474B" w:rsidRPr="009A2CB1" w:rsidRDefault="00BF474B" w:rsidP="006272C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L’Esame di </w:t>
      </w:r>
      <w:r w:rsid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>S</w:t>
      </w:r>
      <w:r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>tato e il mondo del lavoro</w:t>
      </w:r>
    </w:p>
    <w:p w14:paraId="35386642" w14:textId="0A468901" w:rsidR="00BF474B" w:rsidRPr="009A2CB1" w:rsidRDefault="00BF474B" w:rsidP="006272C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sz w:val="20"/>
          <w:szCs w:val="20"/>
          <w:lang w:val="it-IT"/>
        </w:rPr>
        <w:t>Ogni macroarea si conclude con pagine speciali dedicate a:</w:t>
      </w:r>
    </w:p>
    <w:p w14:paraId="4F02A85B" w14:textId="3E187EC6" w:rsidR="00BF474B" w:rsidRPr="009A2CB1" w:rsidRDefault="00BF474B" w:rsidP="006272C4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it-IT"/>
        </w:rPr>
      </w:pPr>
      <w:r w:rsidRPr="009A2CB1">
        <w:rPr>
          <w:rFonts w:asciiTheme="minorHAnsi" w:eastAsia="Times New Roman" w:hAnsiTheme="minorHAnsi" w:cstheme="minorHAnsi"/>
          <w:b/>
          <w:bCs/>
          <w:sz w:val="20"/>
          <w:szCs w:val="20"/>
          <w:lang w:val="it-IT"/>
        </w:rPr>
        <w:t>• preparazione graduale all’Esame di Stato</w:t>
      </w:r>
      <w:r w:rsidRPr="009A2CB1">
        <w:rPr>
          <w:rFonts w:asciiTheme="minorHAnsi" w:eastAsia="Times New Roman" w:hAnsiTheme="minorHAnsi" w:cstheme="minorHAnsi"/>
          <w:sz w:val="20"/>
          <w:szCs w:val="20"/>
          <w:lang w:val="it-IT"/>
        </w:rPr>
        <w:t>:</w:t>
      </w:r>
      <w:r w:rsidRPr="009A2CB1">
        <w:rPr>
          <w:rFonts w:asciiTheme="minorHAnsi" w:eastAsia="Times New Roman" w:hAnsiTheme="minorHAnsi" w:cstheme="minorHAnsi"/>
          <w:b/>
          <w:bCs/>
          <w:sz w:val="20"/>
          <w:szCs w:val="20"/>
          <w:lang w:val="it-IT"/>
        </w:rPr>
        <w:t xml:space="preserve"> </w:t>
      </w:r>
      <w:r w:rsidRPr="009A2CB1">
        <w:rPr>
          <w:rFonts w:asciiTheme="minorHAnsi" w:eastAsia="Times New Roman" w:hAnsiTheme="minorHAnsi" w:cstheme="minorHAnsi"/>
          <w:sz w:val="20"/>
          <w:szCs w:val="20"/>
          <w:lang w:val="it-IT"/>
        </w:rPr>
        <w:t xml:space="preserve">esercitazioni per la </w:t>
      </w:r>
      <w:r w:rsidRPr="009A2CB1">
        <w:rPr>
          <w:rFonts w:asciiTheme="minorHAnsi" w:eastAsia="Times New Roman" w:hAnsiTheme="minorHAnsi" w:cstheme="minorHAnsi"/>
          <w:b/>
          <w:bCs/>
          <w:sz w:val="20"/>
          <w:szCs w:val="20"/>
          <w:lang w:val="it-IT"/>
        </w:rPr>
        <w:t>seconda prova</w:t>
      </w:r>
      <w:r w:rsidRPr="009A2CB1">
        <w:rPr>
          <w:rFonts w:asciiTheme="minorHAnsi" w:eastAsia="Times New Roman" w:hAnsiTheme="minorHAnsi" w:cstheme="minorHAnsi"/>
          <w:sz w:val="20"/>
          <w:szCs w:val="20"/>
          <w:lang w:val="it-IT"/>
        </w:rPr>
        <w:t xml:space="preserve"> e </w:t>
      </w:r>
      <w:r w:rsidRPr="009A2CB1">
        <w:rPr>
          <w:rFonts w:asciiTheme="minorHAnsi" w:eastAsia="Times New Roman" w:hAnsiTheme="minorHAnsi" w:cstheme="minorHAnsi"/>
          <w:b/>
          <w:bCs/>
          <w:sz w:val="20"/>
          <w:szCs w:val="20"/>
          <w:lang w:val="it-IT"/>
        </w:rPr>
        <w:t>spunti interdisciplinari per il colloquio orale;</w:t>
      </w:r>
    </w:p>
    <w:p w14:paraId="0EF49646" w14:textId="4DEBE373" w:rsidR="00BF474B" w:rsidRPr="00CE08CB" w:rsidRDefault="00BF474B" w:rsidP="006272C4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• </w:t>
      </w:r>
      <w:r w:rsidRPr="00244CE2">
        <w:rPr>
          <w:rFonts w:asciiTheme="minorHAnsi" w:hAnsiTheme="minorHAnsi" w:cstheme="minorHAnsi"/>
          <w:b/>
          <w:bCs/>
          <w:sz w:val="20"/>
          <w:szCs w:val="20"/>
          <w:lang w:val="it-IT"/>
        </w:rPr>
        <w:t>storie vere di giovani professionisti di successo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: forniscono agli studenti </w:t>
      </w:r>
      <w:r w:rsidRPr="00CE08CB">
        <w:rPr>
          <w:rFonts w:asciiTheme="minorHAnsi" w:eastAsia="Optima-Regular" w:hAnsiTheme="minorHAnsi" w:cstheme="minorHAnsi"/>
          <w:sz w:val="20"/>
          <w:szCs w:val="20"/>
          <w:lang w:val="it-IT"/>
        </w:rPr>
        <w:t>una spinta motivazionale, un mezzo per identificarsi, per acquisire consapevolezza verso le proprie aspirazioni e per accrescere la motivazione.</w:t>
      </w:r>
    </w:p>
    <w:p w14:paraId="65173701" w14:textId="5FAFD1A2" w:rsidR="00BF474B" w:rsidRPr="00CE08CB" w:rsidRDefault="00BF474B" w:rsidP="00BF474B">
      <w:pPr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Il volume si conclude con </w:t>
      </w:r>
      <w:r w:rsidR="00CE08CB">
        <w:rPr>
          <w:rFonts w:asciiTheme="minorHAnsi" w:hAnsiTheme="minorHAnsi" w:cstheme="minorHAnsi"/>
          <w:sz w:val="20"/>
          <w:szCs w:val="20"/>
          <w:lang w:val="it-IT"/>
        </w:rPr>
        <w:t>l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a </w:t>
      </w:r>
      <w:r w:rsidR="00244CE2">
        <w:rPr>
          <w:rFonts w:asciiTheme="minorHAnsi" w:hAnsiTheme="minorHAnsi" w:cstheme="minorHAnsi"/>
          <w:sz w:val="20"/>
          <w:szCs w:val="20"/>
          <w:lang w:val="it-IT"/>
        </w:rPr>
        <w:t>s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>ezione intitolata “</w:t>
      </w:r>
      <w:r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>Il mondo del lavoro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>”</w:t>
      </w:r>
      <w:r w:rsidR="009A2CB1">
        <w:rPr>
          <w:rFonts w:asciiTheme="minorHAnsi" w:hAnsiTheme="minorHAnsi" w:cstheme="minorHAnsi"/>
          <w:sz w:val="20"/>
          <w:szCs w:val="20"/>
          <w:lang w:val="it-IT"/>
        </w:rPr>
        <w:t xml:space="preserve"> finalizzata a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studiare per obiettivi, cercare opportunità, scrivere il cv, prepararsi al colloquio di lavoro</w:t>
      </w:r>
      <w:r w:rsidRPr="00CE08CB">
        <w:rPr>
          <w:rFonts w:asciiTheme="minorHAnsi" w:hAnsiTheme="minorHAnsi" w:cstheme="minorHAnsi"/>
          <w:i/>
          <w:sz w:val="20"/>
          <w:szCs w:val="20"/>
          <w:lang w:val="it-IT"/>
        </w:rPr>
        <w:t>.</w:t>
      </w:r>
    </w:p>
    <w:p w14:paraId="22E417B1" w14:textId="77777777" w:rsidR="00BF474B" w:rsidRPr="009A2CB1" w:rsidRDefault="00BF474B" w:rsidP="006272C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23356EA3" w14:textId="0BFC4923" w:rsidR="008F1107" w:rsidRPr="009A2CB1" w:rsidRDefault="008F1107" w:rsidP="007F630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b/>
          <w:sz w:val="20"/>
          <w:szCs w:val="20"/>
          <w:lang w:val="it-IT"/>
        </w:rPr>
        <w:t>Contenuti</w:t>
      </w:r>
      <w:r w:rsidR="007F6302" w:rsidRPr="009A2CB1">
        <w:rPr>
          <w:rFonts w:asciiTheme="minorHAnsi" w:hAnsiTheme="minorHAnsi" w:cstheme="minorHAnsi"/>
          <w:b/>
          <w:sz w:val="20"/>
          <w:szCs w:val="20"/>
          <w:lang w:val="it-IT"/>
        </w:rPr>
        <w:t xml:space="preserve"> </w:t>
      </w:r>
    </w:p>
    <w:p w14:paraId="31A5F557" w14:textId="73D8530C" w:rsidR="00BF474B" w:rsidRPr="009A2CB1" w:rsidRDefault="00BF474B" w:rsidP="001813B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>Macroarea 1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: Qualità, sicurezza e salute </w:t>
      </w:r>
      <w:r w:rsidR="00B17F06">
        <w:rPr>
          <w:rFonts w:asciiTheme="minorHAnsi" w:hAnsiTheme="minorHAnsi" w:cstheme="minorHAnsi"/>
          <w:sz w:val="20"/>
          <w:szCs w:val="20"/>
          <w:lang w:val="it-IT"/>
        </w:rPr>
        <w:t>nella ristorazione</w:t>
      </w:r>
      <w:r w:rsidR="009A2CB1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; </w:t>
      </w:r>
      <w:r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>Macroarea 2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  <w:r w:rsidR="00B17F06">
        <w:rPr>
          <w:rFonts w:asciiTheme="minorHAnsi" w:hAnsiTheme="minorHAnsi" w:cstheme="minorHAnsi"/>
          <w:sz w:val="20"/>
          <w:szCs w:val="20"/>
          <w:lang w:val="it-IT"/>
        </w:rPr>
        <w:t>Il servizio di sala: tecniche avanzate</w:t>
      </w:r>
      <w:r w:rsidR="009A2CB1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; </w:t>
      </w:r>
      <w:r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>Macroarea 3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  <w:r w:rsidR="00B17F06">
        <w:rPr>
          <w:rFonts w:asciiTheme="minorHAnsi" w:hAnsiTheme="minorHAnsi" w:cstheme="minorHAnsi"/>
          <w:sz w:val="20"/>
          <w:szCs w:val="20"/>
          <w:lang w:val="it-IT"/>
        </w:rPr>
        <w:t xml:space="preserve">Enologia e </w:t>
      </w:r>
      <w:proofErr w:type="spellStart"/>
      <w:r w:rsidR="00B17F06">
        <w:rPr>
          <w:rFonts w:asciiTheme="minorHAnsi" w:hAnsiTheme="minorHAnsi" w:cstheme="minorHAnsi"/>
          <w:sz w:val="20"/>
          <w:szCs w:val="20"/>
          <w:lang w:val="it-IT"/>
        </w:rPr>
        <w:t>Sommellerie</w:t>
      </w:r>
      <w:proofErr w:type="spellEnd"/>
      <w:r w:rsidR="009A2CB1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; </w:t>
      </w:r>
      <w:r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>Macroarea 4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  <w:r w:rsidR="00B17F06">
        <w:rPr>
          <w:rFonts w:asciiTheme="minorHAnsi" w:hAnsiTheme="minorHAnsi" w:cstheme="minorHAnsi"/>
          <w:sz w:val="20"/>
          <w:szCs w:val="20"/>
          <w:lang w:val="it-IT"/>
        </w:rPr>
        <w:t>Il servizio bar: tecniche avanzate</w:t>
      </w:r>
      <w:r w:rsidR="009A2CB1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; </w:t>
      </w:r>
      <w:r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>Macroarea 5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: </w:t>
      </w:r>
      <w:r w:rsidR="00B17F06">
        <w:rPr>
          <w:rFonts w:asciiTheme="minorHAnsi" w:hAnsiTheme="minorHAnsi" w:cstheme="minorHAnsi"/>
          <w:sz w:val="20"/>
          <w:szCs w:val="20"/>
          <w:lang w:val="it-IT"/>
        </w:rPr>
        <w:t>Organizzazione e gestione</w:t>
      </w:r>
    </w:p>
    <w:p w14:paraId="543B810D" w14:textId="77777777" w:rsidR="00BF474B" w:rsidRPr="009A2CB1" w:rsidRDefault="00BF474B" w:rsidP="001813B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06E1829A" w14:textId="3C8F0911" w:rsidR="001813BE" w:rsidRPr="009A2CB1" w:rsidRDefault="00437458" w:rsidP="001813BE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b/>
          <w:sz w:val="20"/>
          <w:szCs w:val="20"/>
          <w:lang w:val="it-IT"/>
        </w:rPr>
        <w:t>ELI-LINK</w:t>
      </w:r>
      <w:r w:rsidR="009A2CB1">
        <w:rPr>
          <w:rFonts w:asciiTheme="minorHAnsi" w:hAnsiTheme="minorHAnsi" w:cstheme="minorHAnsi"/>
          <w:b/>
          <w:sz w:val="20"/>
          <w:szCs w:val="20"/>
          <w:lang w:val="it-IT"/>
        </w:rPr>
        <w:t xml:space="preserve"> e libro digitale</w:t>
      </w:r>
    </w:p>
    <w:p w14:paraId="145C0FA9" w14:textId="19C37187" w:rsidR="00437458" w:rsidRPr="009A2CB1" w:rsidRDefault="00437458" w:rsidP="001813BE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L’offerta didattica </w:t>
      </w:r>
      <w:r w:rsidR="009A2CB1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è completata da </w:t>
      </w:r>
      <w:r w:rsidR="001813BE"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>contenuti digitali</w:t>
      </w:r>
      <w:r w:rsidR="009A2CB1"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integrativi</w:t>
      </w:r>
      <w:r w:rsidR="001813BE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4B15E3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fruibili sul </w:t>
      </w:r>
      <w:r w:rsidR="004B15E3"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>libro digitale</w:t>
      </w:r>
      <w:r w:rsidR="004B15E3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o direttamente su </w:t>
      </w:r>
      <w:r w:rsidR="004B15E3" w:rsidRPr="009A2CB1">
        <w:rPr>
          <w:rFonts w:asciiTheme="minorHAnsi" w:hAnsiTheme="minorHAnsi" w:cstheme="minorHAnsi"/>
          <w:b/>
          <w:bCs/>
          <w:sz w:val="20"/>
          <w:szCs w:val="20"/>
          <w:lang w:val="it-IT"/>
        </w:rPr>
        <w:t>smartphone e tablet</w:t>
      </w:r>
      <w:r w:rsidR="004B15E3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inquadrando la pagina del volume cartaceo tramite l’applicazione ELI LINK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>:</w:t>
      </w:r>
    </w:p>
    <w:p w14:paraId="6DEE9603" w14:textId="49E50457" w:rsidR="004B15E3" w:rsidRPr="009A2CB1" w:rsidRDefault="004B15E3" w:rsidP="004B15E3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• </w:t>
      </w:r>
      <w:r w:rsidRPr="009A2CB1">
        <w:rPr>
          <w:rFonts w:asciiTheme="minorHAnsi" w:hAnsiTheme="minorHAnsi" w:cstheme="minorHAnsi"/>
          <w:b/>
          <w:sz w:val="20"/>
          <w:szCs w:val="20"/>
          <w:lang w:val="it-IT"/>
        </w:rPr>
        <w:t>videolezioni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per veicolare l’esperienza dei Maestri di ALMA in parole e immagini;</w:t>
      </w:r>
    </w:p>
    <w:p w14:paraId="2AD18556" w14:textId="5FEF621E" w:rsidR="001813BE" w:rsidRPr="009A2CB1" w:rsidRDefault="00437458" w:rsidP="001813BE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sz w:val="20"/>
          <w:szCs w:val="20"/>
          <w:lang w:val="it-IT"/>
        </w:rPr>
        <w:t>•</w:t>
      </w:r>
      <w:r w:rsidR="005A5DFB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9A2CB1">
        <w:rPr>
          <w:rFonts w:asciiTheme="minorHAnsi" w:hAnsiTheme="minorHAnsi" w:cstheme="minorHAnsi"/>
          <w:b/>
          <w:sz w:val="20"/>
          <w:szCs w:val="20"/>
          <w:lang w:val="it-IT"/>
        </w:rPr>
        <w:t>a</w:t>
      </w:r>
      <w:r w:rsidR="001813BE" w:rsidRPr="009A2CB1">
        <w:rPr>
          <w:rFonts w:asciiTheme="minorHAnsi" w:hAnsiTheme="minorHAnsi" w:cstheme="minorHAnsi"/>
          <w:b/>
          <w:sz w:val="20"/>
          <w:szCs w:val="20"/>
          <w:lang w:val="it-IT"/>
        </w:rPr>
        <w:t>pprofondimenti</w:t>
      </w:r>
      <w:r w:rsidR="009A2CB1" w:rsidRPr="009A2CB1">
        <w:rPr>
          <w:rFonts w:asciiTheme="minorHAnsi" w:hAnsiTheme="minorHAnsi" w:cstheme="minorHAnsi"/>
          <w:bCs/>
          <w:sz w:val="20"/>
          <w:szCs w:val="20"/>
          <w:lang w:val="it-IT"/>
        </w:rPr>
        <w:t xml:space="preserve"> ed </w:t>
      </w:r>
      <w:r w:rsidR="009A2CB1" w:rsidRPr="00CE08CB">
        <w:rPr>
          <w:rFonts w:asciiTheme="minorHAnsi" w:hAnsiTheme="minorHAnsi" w:cstheme="minorHAnsi"/>
          <w:b/>
          <w:sz w:val="20"/>
          <w:szCs w:val="20"/>
          <w:lang w:val="it-IT"/>
        </w:rPr>
        <w:t>esercizi</w:t>
      </w:r>
      <w:r w:rsidR="009A2CB1" w:rsidRPr="009A2CB1">
        <w:rPr>
          <w:rFonts w:asciiTheme="minorHAnsi" w:hAnsiTheme="minorHAnsi" w:cstheme="minorHAnsi"/>
          <w:bCs/>
          <w:sz w:val="20"/>
          <w:szCs w:val="20"/>
          <w:lang w:val="it-IT"/>
        </w:rPr>
        <w:t xml:space="preserve"> interattivi;</w:t>
      </w:r>
    </w:p>
    <w:p w14:paraId="32E3C3FB" w14:textId="6EE35CE3" w:rsidR="001813BE" w:rsidRPr="009A2CB1" w:rsidRDefault="001813BE" w:rsidP="001813BE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sz w:val="20"/>
          <w:szCs w:val="20"/>
          <w:lang w:val="it-IT"/>
        </w:rPr>
        <w:t>•</w:t>
      </w:r>
      <w:r w:rsidR="005A5DFB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437458" w:rsidRPr="009A2CB1">
        <w:rPr>
          <w:rFonts w:asciiTheme="minorHAnsi" w:hAnsiTheme="minorHAnsi" w:cstheme="minorHAnsi"/>
          <w:sz w:val="20"/>
          <w:szCs w:val="20"/>
          <w:lang w:val="it-IT"/>
        </w:rPr>
        <w:t>rubric</w:t>
      </w:r>
      <w:r w:rsidR="004E4622">
        <w:rPr>
          <w:rFonts w:asciiTheme="minorHAnsi" w:hAnsiTheme="minorHAnsi" w:cstheme="minorHAnsi"/>
          <w:sz w:val="20"/>
          <w:szCs w:val="20"/>
          <w:lang w:val="it-IT"/>
        </w:rPr>
        <w:t>a</w:t>
      </w:r>
      <w:r w:rsidR="00437458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437458" w:rsidRPr="009A2CB1">
        <w:rPr>
          <w:rFonts w:asciiTheme="minorHAnsi" w:hAnsiTheme="minorHAnsi" w:cstheme="minorHAnsi"/>
          <w:b/>
          <w:sz w:val="20"/>
          <w:szCs w:val="20"/>
          <w:lang w:val="it-IT"/>
        </w:rPr>
        <w:t>Il mio ricettario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; </w:t>
      </w:r>
    </w:p>
    <w:p w14:paraId="10798924" w14:textId="770A1E3F" w:rsidR="00437458" w:rsidRDefault="001813BE" w:rsidP="00437458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sz w:val="20"/>
          <w:szCs w:val="20"/>
          <w:lang w:val="it-IT"/>
        </w:rPr>
        <w:t>•</w:t>
      </w:r>
      <w:r w:rsidR="005A5DFB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437458" w:rsidRPr="009A2CB1">
        <w:rPr>
          <w:rFonts w:asciiTheme="minorHAnsi" w:hAnsiTheme="minorHAnsi" w:cstheme="minorHAnsi"/>
          <w:b/>
          <w:sz w:val="20"/>
          <w:szCs w:val="20"/>
          <w:lang w:val="it-IT"/>
        </w:rPr>
        <w:t>laboratorio delle competenze</w:t>
      </w:r>
      <w:r w:rsidR="00437458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, che prevede attività singole e/o di gruppo e schede per il </w:t>
      </w:r>
      <w:r w:rsidR="00437458" w:rsidRPr="009A2CB1">
        <w:rPr>
          <w:rFonts w:asciiTheme="minorHAnsi" w:hAnsiTheme="minorHAnsi" w:cstheme="minorHAnsi"/>
          <w:b/>
          <w:sz w:val="20"/>
          <w:szCs w:val="20"/>
          <w:lang w:val="it-IT"/>
        </w:rPr>
        <w:t>CLIL</w:t>
      </w:r>
      <w:r w:rsidR="00CE08CB" w:rsidRPr="00CE08CB">
        <w:rPr>
          <w:rFonts w:asciiTheme="minorHAnsi" w:hAnsiTheme="minorHAnsi" w:cstheme="minorHAnsi"/>
          <w:bCs/>
          <w:sz w:val="20"/>
          <w:szCs w:val="20"/>
          <w:lang w:val="it-IT"/>
        </w:rPr>
        <w:t>;</w:t>
      </w:r>
    </w:p>
    <w:p w14:paraId="5B45EC6D" w14:textId="393F88E0" w:rsidR="009A2CB1" w:rsidRPr="00402AC6" w:rsidRDefault="00402AC6" w:rsidP="009A2CB1">
      <w:pPr>
        <w:jc w:val="both"/>
        <w:rPr>
          <w:rFonts w:asciiTheme="minorHAnsi" w:hAnsiTheme="minorHAnsi" w:cstheme="minorHAnsi"/>
          <w:bCs/>
          <w:sz w:val="20"/>
          <w:szCs w:val="20"/>
          <w:lang w:val="it-IT"/>
        </w:rPr>
      </w:pPr>
      <w:r>
        <w:rPr>
          <w:rFonts w:asciiTheme="minorHAnsi" w:hAnsiTheme="minorHAnsi" w:cstheme="minorHAnsi"/>
          <w:b/>
          <w:sz w:val="20"/>
          <w:szCs w:val="20"/>
          <w:lang w:val="it-IT"/>
        </w:rPr>
        <w:t xml:space="preserve">• versione accessibile ad alta leggibilità </w:t>
      </w:r>
      <w:r w:rsidRPr="00402AC6">
        <w:rPr>
          <w:rFonts w:asciiTheme="minorHAnsi" w:hAnsiTheme="minorHAnsi" w:cstheme="minorHAnsi"/>
          <w:bCs/>
          <w:sz w:val="20"/>
          <w:szCs w:val="20"/>
          <w:lang w:val="it-IT"/>
        </w:rPr>
        <w:t>con scelta del carattere e dello sfondo nel libro digitale.</w:t>
      </w:r>
    </w:p>
    <w:p w14:paraId="5572D1B7" w14:textId="77777777" w:rsidR="00402AC6" w:rsidRDefault="00402AC6" w:rsidP="009A2CB1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14:paraId="3627D63D" w14:textId="4B2EBE43" w:rsidR="009A2CB1" w:rsidRPr="009A2CB1" w:rsidRDefault="009A2CB1" w:rsidP="009A2CB1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b/>
          <w:sz w:val="20"/>
          <w:szCs w:val="20"/>
          <w:lang w:val="it-IT"/>
        </w:rPr>
        <w:t>Strumenti per la didattica inclusiva</w:t>
      </w:r>
    </w:p>
    <w:p w14:paraId="3152A91E" w14:textId="77777777" w:rsidR="009A2CB1" w:rsidRPr="009A2CB1" w:rsidRDefault="009A2CB1" w:rsidP="009A2CB1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Il volume </w:t>
      </w:r>
      <w:r w:rsidRPr="009A2CB1">
        <w:rPr>
          <w:rFonts w:asciiTheme="minorHAnsi" w:hAnsiTheme="minorHAnsi" w:cstheme="minorHAnsi"/>
          <w:i/>
          <w:iCs/>
          <w:sz w:val="20"/>
          <w:szCs w:val="20"/>
          <w:lang w:val="it-IT"/>
        </w:rPr>
        <w:t>Strumenti per la didattica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402AC6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inclusiva 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propone i </w:t>
      </w:r>
      <w:r w:rsidRPr="00402AC6">
        <w:rPr>
          <w:rFonts w:asciiTheme="minorHAnsi" w:hAnsiTheme="minorHAnsi" w:cstheme="minorHAnsi"/>
          <w:b/>
          <w:bCs/>
          <w:sz w:val="20"/>
          <w:szCs w:val="20"/>
          <w:lang w:val="it-IT"/>
        </w:rPr>
        <w:t>contenuti del corso base in forma semplificata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, con font ad alta leggibilità, mappe concettuali, schemi, grafici, tabelle, strumenti utili alla memorizzazione, per rispondere ai bisogni didattici e di inclusione degli </w:t>
      </w:r>
      <w:r w:rsidRPr="00402AC6">
        <w:rPr>
          <w:rFonts w:asciiTheme="minorHAnsi" w:hAnsiTheme="minorHAnsi" w:cstheme="minorHAnsi"/>
          <w:b/>
          <w:bCs/>
          <w:sz w:val="20"/>
          <w:szCs w:val="20"/>
          <w:lang w:val="it-IT"/>
        </w:rPr>
        <w:t>studenti con BES e DSA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.          </w:t>
      </w:r>
    </w:p>
    <w:p w14:paraId="7FF0061F" w14:textId="77777777" w:rsidR="009A2CB1" w:rsidRPr="009A2CB1" w:rsidRDefault="009A2CB1" w:rsidP="00437458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14:paraId="218EF6A8" w14:textId="4C5A2495" w:rsidR="001813BE" w:rsidRPr="009A2CB1" w:rsidRDefault="001813BE" w:rsidP="001813BE">
      <w:pPr>
        <w:jc w:val="both"/>
        <w:rPr>
          <w:rFonts w:asciiTheme="minorHAnsi" w:hAnsiTheme="minorHAnsi" w:cstheme="minorHAnsi"/>
          <w:b/>
          <w:iCs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b/>
          <w:iCs/>
          <w:sz w:val="20"/>
          <w:szCs w:val="20"/>
          <w:lang w:val="it-IT"/>
        </w:rPr>
        <w:t>Risorse per il Docente</w:t>
      </w:r>
    </w:p>
    <w:p w14:paraId="09A8E8BE" w14:textId="30E4393D" w:rsidR="00437458" w:rsidRPr="009A2CB1" w:rsidRDefault="00437458" w:rsidP="001813BE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sz w:val="20"/>
          <w:szCs w:val="20"/>
          <w:lang w:val="it-IT"/>
        </w:rPr>
        <w:t>•</w:t>
      </w:r>
      <w:r w:rsidR="005A5DFB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9A2CB1" w:rsidRPr="009A2CB1">
        <w:rPr>
          <w:rFonts w:asciiTheme="minorHAnsi" w:hAnsiTheme="minorHAnsi" w:cstheme="minorHAnsi"/>
          <w:sz w:val="20"/>
          <w:szCs w:val="20"/>
          <w:lang w:val="it-IT"/>
        </w:rPr>
        <w:t>P</w:t>
      </w:r>
      <w:r w:rsidR="001813BE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roposta di </w:t>
      </w:r>
      <w:r w:rsidR="001813BE" w:rsidRPr="009A2CB1">
        <w:rPr>
          <w:rFonts w:asciiTheme="minorHAnsi" w:hAnsiTheme="minorHAnsi" w:cstheme="minorHAnsi"/>
          <w:b/>
          <w:sz w:val="20"/>
          <w:szCs w:val="20"/>
          <w:lang w:val="it-IT"/>
        </w:rPr>
        <w:t xml:space="preserve">Programmazione </w:t>
      </w:r>
      <w:r w:rsidR="004B15E3" w:rsidRPr="009A2CB1">
        <w:rPr>
          <w:rFonts w:asciiTheme="minorHAnsi" w:hAnsiTheme="minorHAnsi" w:cstheme="minorHAnsi"/>
          <w:b/>
          <w:sz w:val="20"/>
          <w:szCs w:val="20"/>
          <w:lang w:val="it-IT"/>
        </w:rPr>
        <w:t>per Unità di Apprendimento</w:t>
      </w:r>
    </w:p>
    <w:p w14:paraId="7655263D" w14:textId="4EA248C0" w:rsidR="00437458" w:rsidRPr="009A2CB1" w:rsidRDefault="00437458" w:rsidP="001813BE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sz w:val="20"/>
          <w:szCs w:val="20"/>
          <w:lang w:val="it-IT"/>
        </w:rPr>
        <w:t>•</w:t>
      </w:r>
      <w:r w:rsidR="005A5DFB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9A2CB1" w:rsidRPr="009A2CB1">
        <w:rPr>
          <w:rFonts w:asciiTheme="minorHAnsi" w:hAnsiTheme="minorHAnsi" w:cstheme="minorHAnsi"/>
          <w:sz w:val="20"/>
          <w:szCs w:val="20"/>
          <w:lang w:val="it-IT"/>
        </w:rPr>
        <w:t>V</w:t>
      </w:r>
      <w:r w:rsidR="001813BE" w:rsidRPr="009A2CB1">
        <w:rPr>
          <w:rFonts w:asciiTheme="minorHAnsi" w:hAnsiTheme="minorHAnsi" w:cstheme="minorHAnsi"/>
          <w:sz w:val="20"/>
          <w:szCs w:val="20"/>
          <w:lang w:val="it-IT"/>
        </w:rPr>
        <w:t>erifiche</w:t>
      </w:r>
      <w:r w:rsidR="004B15E3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per unità e verifiche</w:t>
      </w:r>
      <w:r w:rsidR="001813BE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sommative</w:t>
      </w:r>
      <w:r w:rsidR="004B15E3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suddivise in Fila A e Fila B per la somministrazione</w:t>
      </w:r>
      <w:r w:rsidR="00244CE2">
        <w:rPr>
          <w:rFonts w:asciiTheme="minorHAnsi" w:hAnsiTheme="minorHAnsi" w:cstheme="minorHAnsi"/>
          <w:sz w:val="20"/>
          <w:szCs w:val="20"/>
          <w:lang w:val="it-IT"/>
        </w:rPr>
        <w:t xml:space="preserve"> simultanea</w:t>
      </w:r>
      <w:r w:rsidR="004B15E3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in classe</w:t>
      </w:r>
    </w:p>
    <w:p w14:paraId="46FEE437" w14:textId="3747594A" w:rsidR="004B15E3" w:rsidRPr="009A2CB1" w:rsidRDefault="004B15E3" w:rsidP="001813BE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• </w:t>
      </w:r>
      <w:r w:rsidR="009A2CB1" w:rsidRPr="00244CE2">
        <w:rPr>
          <w:rFonts w:asciiTheme="minorHAnsi" w:hAnsiTheme="minorHAnsi" w:cstheme="minorHAnsi"/>
          <w:b/>
          <w:bCs/>
          <w:sz w:val="20"/>
          <w:szCs w:val="20"/>
          <w:lang w:val="it-IT"/>
        </w:rPr>
        <w:t>V</w:t>
      </w:r>
      <w:r w:rsidRPr="00244CE2">
        <w:rPr>
          <w:rFonts w:asciiTheme="minorHAnsi" w:hAnsiTheme="minorHAnsi" w:cstheme="minorHAnsi"/>
          <w:b/>
          <w:bCs/>
          <w:sz w:val="20"/>
          <w:szCs w:val="20"/>
          <w:lang w:val="it-IT"/>
        </w:rPr>
        <w:t>erifiche per studenti con BES e DSA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>, con numero di quesiti ridotto e font</w:t>
      </w:r>
      <w:r w:rsidR="00244CE2">
        <w:rPr>
          <w:rFonts w:asciiTheme="minorHAnsi" w:hAnsiTheme="minorHAnsi" w:cstheme="minorHAnsi"/>
          <w:sz w:val="20"/>
          <w:szCs w:val="20"/>
          <w:lang w:val="it-IT"/>
        </w:rPr>
        <w:t xml:space="preserve"> ad</w:t>
      </w:r>
      <w:r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alta leggibilità</w:t>
      </w:r>
    </w:p>
    <w:p w14:paraId="3BA8E720" w14:textId="67C9E02E" w:rsidR="001813BE" w:rsidRPr="009A2CB1" w:rsidRDefault="00437458" w:rsidP="001813BE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sz w:val="20"/>
          <w:szCs w:val="20"/>
          <w:lang w:val="it-IT"/>
        </w:rPr>
        <w:t>•</w:t>
      </w:r>
      <w:r w:rsidR="005A5DFB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9A2CB1" w:rsidRPr="009A2CB1">
        <w:rPr>
          <w:rFonts w:asciiTheme="minorHAnsi" w:hAnsiTheme="minorHAnsi" w:cstheme="minorHAnsi"/>
          <w:sz w:val="20"/>
          <w:szCs w:val="20"/>
          <w:lang w:val="it-IT"/>
        </w:rPr>
        <w:t>S</w:t>
      </w:r>
      <w:r w:rsidR="001813BE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oluzioni </w:t>
      </w:r>
      <w:r w:rsidR="00244CE2">
        <w:rPr>
          <w:rFonts w:asciiTheme="minorHAnsi" w:hAnsiTheme="minorHAnsi" w:cstheme="minorHAnsi"/>
          <w:sz w:val="20"/>
          <w:szCs w:val="20"/>
          <w:lang w:val="it-IT"/>
        </w:rPr>
        <w:t>di</w:t>
      </w:r>
      <w:r w:rsidR="001813BE" w:rsidRPr="009A2CB1">
        <w:rPr>
          <w:rFonts w:asciiTheme="minorHAnsi" w:hAnsiTheme="minorHAnsi" w:cstheme="minorHAnsi"/>
          <w:sz w:val="20"/>
          <w:szCs w:val="20"/>
          <w:lang w:val="it-IT"/>
        </w:rPr>
        <w:t xml:space="preserve"> tutte le attività previste nell’opera</w:t>
      </w:r>
    </w:p>
    <w:p w14:paraId="6F8D5529" w14:textId="0A8D746E" w:rsidR="001813BE" w:rsidRPr="009A2CB1" w:rsidRDefault="004B15E3" w:rsidP="001813B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9A2CB1">
        <w:rPr>
          <w:rFonts w:asciiTheme="minorHAnsi" w:hAnsiTheme="minorHAnsi" w:cstheme="minorHAnsi"/>
          <w:b/>
          <w:sz w:val="20"/>
          <w:szCs w:val="20"/>
          <w:lang w:val="it-IT"/>
        </w:rPr>
        <w:t>•</w:t>
      </w:r>
      <w:r w:rsidR="001813BE" w:rsidRPr="009A2CB1">
        <w:rPr>
          <w:rFonts w:asciiTheme="minorHAnsi" w:hAnsiTheme="minorHAnsi" w:cstheme="minorHAnsi"/>
          <w:b/>
          <w:sz w:val="20"/>
          <w:szCs w:val="20"/>
          <w:lang w:val="it-IT"/>
        </w:rPr>
        <w:t xml:space="preserve"> </w:t>
      </w:r>
      <w:r w:rsidR="009A2CB1" w:rsidRPr="00244CE2">
        <w:rPr>
          <w:rFonts w:asciiTheme="minorHAnsi" w:hAnsiTheme="minorHAnsi" w:cstheme="minorHAnsi"/>
          <w:b/>
          <w:sz w:val="20"/>
          <w:szCs w:val="20"/>
          <w:lang w:val="it-IT"/>
        </w:rPr>
        <w:t>A</w:t>
      </w:r>
      <w:r w:rsidR="001813BE" w:rsidRPr="00244CE2">
        <w:rPr>
          <w:rFonts w:asciiTheme="minorHAnsi" w:hAnsiTheme="minorHAnsi" w:cstheme="minorHAnsi"/>
          <w:b/>
          <w:sz w:val="20"/>
          <w:szCs w:val="20"/>
          <w:lang w:val="it-IT"/>
        </w:rPr>
        <w:t>ttività per la compresenza e per le competenze</w:t>
      </w:r>
      <w:r w:rsidR="001813BE" w:rsidRPr="00244CE2">
        <w:rPr>
          <w:rFonts w:asciiTheme="minorHAnsi" w:hAnsiTheme="minorHAnsi" w:cstheme="minorHAnsi"/>
          <w:bCs/>
          <w:sz w:val="20"/>
          <w:szCs w:val="20"/>
          <w:lang w:val="it-IT"/>
        </w:rPr>
        <w:t xml:space="preserve"> </w:t>
      </w:r>
    </w:p>
    <w:p w14:paraId="025AE27B" w14:textId="77777777" w:rsidR="009A2CB1" w:rsidRPr="009A2CB1" w:rsidRDefault="009A2CB1" w:rsidP="00437458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</w:p>
    <w:p w14:paraId="282102D7" w14:textId="540E911F" w:rsidR="005A5DFB" w:rsidRPr="00402AC6" w:rsidRDefault="004E4622" w:rsidP="001813BE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Maître, Sommelier, Bartender</w:t>
      </w:r>
      <w:r w:rsidR="005A5DFB" w:rsidRPr="00402AC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02AC6" w:rsidRPr="00402AC6">
        <w:rPr>
          <w:rFonts w:asciiTheme="minorHAnsi" w:hAnsiTheme="minorHAnsi" w:cstheme="minorHAnsi"/>
          <w:b/>
          <w:sz w:val="20"/>
          <w:szCs w:val="20"/>
        </w:rPr>
        <w:t xml:space="preserve">• </w:t>
      </w:r>
      <w:proofErr w:type="spellStart"/>
      <w:r w:rsidR="00402AC6" w:rsidRPr="00402AC6">
        <w:rPr>
          <w:rFonts w:asciiTheme="minorHAnsi" w:hAnsiTheme="minorHAnsi" w:cstheme="minorHAnsi"/>
          <w:b/>
          <w:sz w:val="20"/>
          <w:szCs w:val="20"/>
        </w:rPr>
        <w:t>Tr</w:t>
      </w:r>
      <w:r w:rsidR="00402AC6">
        <w:rPr>
          <w:rFonts w:asciiTheme="minorHAnsi" w:hAnsiTheme="minorHAnsi" w:cstheme="minorHAnsi"/>
          <w:b/>
          <w:sz w:val="20"/>
          <w:szCs w:val="20"/>
        </w:rPr>
        <w:t>iennio</w:t>
      </w:r>
      <w:proofErr w:type="spellEnd"/>
      <w:r w:rsidR="005A5DFB" w:rsidRPr="00402AC6">
        <w:rPr>
          <w:rFonts w:asciiTheme="minorHAnsi" w:hAnsiTheme="minorHAnsi" w:cstheme="minorHAnsi"/>
          <w:b/>
          <w:sz w:val="20"/>
          <w:szCs w:val="20"/>
        </w:rPr>
        <w:tab/>
      </w:r>
      <w:r w:rsidR="005A5DFB" w:rsidRPr="00402AC6">
        <w:rPr>
          <w:rFonts w:asciiTheme="minorHAnsi" w:hAnsiTheme="minorHAnsi" w:cstheme="minorHAnsi"/>
          <w:b/>
          <w:sz w:val="20"/>
          <w:szCs w:val="20"/>
        </w:rPr>
        <w:tab/>
      </w:r>
      <w:r w:rsidR="00416CA3" w:rsidRPr="00402AC6">
        <w:rPr>
          <w:rFonts w:asciiTheme="minorHAnsi" w:hAnsiTheme="minorHAnsi" w:cstheme="minorHAnsi"/>
          <w:b/>
          <w:sz w:val="20"/>
          <w:szCs w:val="20"/>
        </w:rPr>
        <w:tab/>
      </w:r>
      <w:r w:rsidR="00416CA3" w:rsidRPr="00402AC6">
        <w:rPr>
          <w:rFonts w:asciiTheme="minorHAnsi" w:hAnsiTheme="minorHAnsi" w:cstheme="minorHAnsi"/>
          <w:b/>
          <w:sz w:val="20"/>
          <w:szCs w:val="20"/>
        </w:rPr>
        <w:tab/>
      </w:r>
      <w:r w:rsidR="00416CA3" w:rsidRPr="00402AC6">
        <w:rPr>
          <w:rFonts w:asciiTheme="minorHAnsi" w:hAnsiTheme="minorHAnsi" w:cstheme="minorHAnsi"/>
          <w:b/>
          <w:sz w:val="20"/>
          <w:szCs w:val="20"/>
        </w:rPr>
        <w:tab/>
      </w:r>
      <w:r w:rsidR="00402AC6">
        <w:rPr>
          <w:rFonts w:asciiTheme="minorHAnsi" w:hAnsiTheme="minorHAnsi" w:cstheme="minorHAnsi"/>
          <w:b/>
          <w:sz w:val="20"/>
          <w:szCs w:val="20"/>
        </w:rPr>
        <w:tab/>
      </w:r>
      <w:r w:rsidR="005A5DFB" w:rsidRPr="00402AC6">
        <w:rPr>
          <w:rFonts w:asciiTheme="minorHAnsi" w:hAnsiTheme="minorHAnsi" w:cstheme="minorHAnsi"/>
          <w:b/>
          <w:sz w:val="20"/>
          <w:szCs w:val="20"/>
        </w:rPr>
        <w:t>9788894988</w:t>
      </w:r>
      <w:r>
        <w:rPr>
          <w:rFonts w:asciiTheme="minorHAnsi" w:hAnsiTheme="minorHAnsi" w:cstheme="minorHAnsi"/>
          <w:b/>
          <w:sz w:val="20"/>
          <w:szCs w:val="20"/>
        </w:rPr>
        <w:t>413</w:t>
      </w:r>
      <w:r w:rsidR="005A5DFB" w:rsidRPr="00402AC6">
        <w:rPr>
          <w:rFonts w:asciiTheme="minorHAnsi" w:hAnsiTheme="minorHAnsi" w:cstheme="minorHAnsi"/>
          <w:b/>
          <w:sz w:val="20"/>
          <w:szCs w:val="20"/>
        </w:rPr>
        <w:tab/>
      </w:r>
      <w:r w:rsidR="005A5DFB" w:rsidRPr="00402AC6">
        <w:rPr>
          <w:rFonts w:asciiTheme="minorHAnsi" w:hAnsiTheme="minorHAnsi" w:cstheme="minorHAnsi"/>
          <w:b/>
          <w:sz w:val="20"/>
          <w:szCs w:val="20"/>
        </w:rPr>
        <w:tab/>
        <w:t xml:space="preserve">€ </w:t>
      </w:r>
      <w:r w:rsidR="00402AC6">
        <w:rPr>
          <w:rFonts w:asciiTheme="minorHAnsi" w:hAnsiTheme="minorHAnsi" w:cstheme="minorHAnsi"/>
          <w:b/>
          <w:sz w:val="20"/>
          <w:szCs w:val="20"/>
        </w:rPr>
        <w:t>2</w:t>
      </w:r>
      <w:r>
        <w:rPr>
          <w:rFonts w:asciiTheme="minorHAnsi" w:hAnsiTheme="minorHAnsi" w:cstheme="minorHAnsi"/>
          <w:b/>
          <w:sz w:val="20"/>
          <w:szCs w:val="20"/>
        </w:rPr>
        <w:t>7</w:t>
      </w:r>
      <w:r w:rsidR="00402AC6">
        <w:rPr>
          <w:rFonts w:asciiTheme="minorHAnsi" w:hAnsiTheme="minorHAnsi" w:cstheme="minorHAnsi"/>
          <w:b/>
          <w:sz w:val="20"/>
          <w:szCs w:val="20"/>
        </w:rPr>
        <w:t>,90</w:t>
      </w:r>
    </w:p>
    <w:sectPr w:rsidR="005A5DFB" w:rsidRPr="00402AC6" w:rsidSect="005A5D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Optima-Regular">
    <w:altName w:val="Calibri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C2510"/>
    <w:multiLevelType w:val="hybridMultilevel"/>
    <w:tmpl w:val="D3CCF2A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BC2D3EC">
      <w:numFmt w:val="bullet"/>
      <w:lvlText w:val=""/>
      <w:lvlJc w:val="left"/>
      <w:pPr>
        <w:ind w:left="3228" w:hanging="360"/>
      </w:pPr>
      <w:rPr>
        <w:rFonts w:ascii="Wingdings" w:eastAsiaTheme="minorHAnsi" w:hAnsi="Wingdings" w:cstheme="minorBidi" w:hint="default"/>
        <w:b w:val="0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7376033"/>
    <w:multiLevelType w:val="hybridMultilevel"/>
    <w:tmpl w:val="F5148418"/>
    <w:lvl w:ilvl="0" w:tplc="5380E8F8">
      <w:start w:val="16"/>
      <w:numFmt w:val="bullet"/>
      <w:lvlText w:val="•"/>
      <w:lvlJc w:val="left"/>
      <w:pPr>
        <w:ind w:left="2148" w:hanging="360"/>
      </w:pPr>
      <w:rPr>
        <w:rFonts w:ascii="Calibri" w:eastAsiaTheme="minorHAnsi" w:hAnsi="Calibri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1B6C361A"/>
    <w:multiLevelType w:val="hybridMultilevel"/>
    <w:tmpl w:val="64B60426"/>
    <w:lvl w:ilvl="0" w:tplc="0410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2C9E7124"/>
    <w:multiLevelType w:val="hybridMultilevel"/>
    <w:tmpl w:val="8200DCC6"/>
    <w:lvl w:ilvl="0" w:tplc="0410000B">
      <w:start w:val="1"/>
      <w:numFmt w:val="bullet"/>
      <w:lvlText w:val=""/>
      <w:lvlJc w:val="left"/>
      <w:pPr>
        <w:ind w:left="333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4" w15:restartNumberingAfterBreak="0">
    <w:nsid w:val="77AD7FD1"/>
    <w:multiLevelType w:val="hybridMultilevel"/>
    <w:tmpl w:val="E16468C8"/>
    <w:lvl w:ilvl="0" w:tplc="0410000B">
      <w:start w:val="1"/>
      <w:numFmt w:val="bullet"/>
      <w:lvlText w:val=""/>
      <w:lvlJc w:val="left"/>
      <w:pPr>
        <w:ind w:left="319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3BC2D3EC">
      <w:numFmt w:val="bullet"/>
      <w:lvlText w:val=""/>
      <w:lvlJc w:val="left"/>
      <w:pPr>
        <w:ind w:left="5355" w:hanging="360"/>
      </w:pPr>
      <w:rPr>
        <w:rFonts w:ascii="Wingdings" w:eastAsiaTheme="minorHAnsi" w:hAnsi="Wingdings" w:cstheme="minorBidi" w:hint="default"/>
        <w:b w:val="0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3BE"/>
    <w:rsid w:val="001813BE"/>
    <w:rsid w:val="0018385C"/>
    <w:rsid w:val="00223DD2"/>
    <w:rsid w:val="00244CE2"/>
    <w:rsid w:val="00310141"/>
    <w:rsid w:val="003666A2"/>
    <w:rsid w:val="00402AC6"/>
    <w:rsid w:val="00416CA3"/>
    <w:rsid w:val="00437458"/>
    <w:rsid w:val="00452D53"/>
    <w:rsid w:val="00487214"/>
    <w:rsid w:val="004B15E3"/>
    <w:rsid w:val="004E4622"/>
    <w:rsid w:val="005A5DFB"/>
    <w:rsid w:val="006272C4"/>
    <w:rsid w:val="00696711"/>
    <w:rsid w:val="006B4615"/>
    <w:rsid w:val="0078522E"/>
    <w:rsid w:val="007F6302"/>
    <w:rsid w:val="00826F76"/>
    <w:rsid w:val="008F1107"/>
    <w:rsid w:val="00981126"/>
    <w:rsid w:val="009A2CB1"/>
    <w:rsid w:val="00A04A28"/>
    <w:rsid w:val="00B17F06"/>
    <w:rsid w:val="00B95ABA"/>
    <w:rsid w:val="00BF474B"/>
    <w:rsid w:val="00C56909"/>
    <w:rsid w:val="00C757B5"/>
    <w:rsid w:val="00CB3DED"/>
    <w:rsid w:val="00CE08CB"/>
    <w:rsid w:val="00D16E6D"/>
    <w:rsid w:val="00D828CB"/>
    <w:rsid w:val="00EF4B9F"/>
    <w:rsid w:val="00FA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C35B"/>
  <w15:docId w15:val="{635F261D-FB0E-4403-9148-44F49EAD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3BE"/>
    <w:rPr>
      <w:rFonts w:ascii="Times New Roman" w:eastAsia="ヒラギノ角ゴ Pro W3" w:hAnsi="Times New Roman" w:cs="Times New Roman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72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Ciascuna di queste aree si concentra su aspetti specifici della professione e pr</vt:lpstr>
      <vt:lpstr>Si rende così più agevole il collegamento tra le diverse discipline e soprattutt</vt:lpstr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 Cortesi</dc:creator>
  <cp:lastModifiedBy>Carla Quattrini</cp:lastModifiedBy>
  <cp:revision>3</cp:revision>
  <cp:lastPrinted>2020-02-21T10:41:00Z</cp:lastPrinted>
  <dcterms:created xsi:type="dcterms:W3CDTF">2020-02-21T10:40:00Z</dcterms:created>
  <dcterms:modified xsi:type="dcterms:W3CDTF">2020-02-21T10:42:00Z</dcterms:modified>
</cp:coreProperties>
</file>