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F8FE" w14:textId="0352BF45" w:rsidR="00B3229B" w:rsidRPr="00F87D23" w:rsidRDefault="00137DFE" w:rsidP="003D3691">
      <w:pPr>
        <w:spacing w:before="240"/>
        <w:rPr>
          <w:b/>
          <w:color w:val="231F20"/>
          <w:sz w:val="40"/>
          <w:szCs w:val="40"/>
        </w:rPr>
      </w:pPr>
      <w:r>
        <w:pict w14:anchorId="362F6F5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margin-left:365.65pt;margin-top:69.6pt;width:186.55pt;height:11pt;z-index:-251749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E2D3ED" w14:textId="7EDE1DA4" w:rsidR="00B3229B" w:rsidRDefault="00DF1B71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Data .........................................................................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="00BC013C">
        <w:rPr>
          <w:noProof/>
        </w:rPr>
        <w:drawing>
          <wp:anchor distT="0" distB="0" distL="114300" distR="114300" simplePos="0" relativeHeight="251659264" behindDoc="1" locked="0" layoutInCell="1" allowOverlap="1" wp14:anchorId="77D785E8" wp14:editId="03B8E700">
            <wp:simplePos x="0" y="0"/>
            <wp:positionH relativeFrom="column">
              <wp:posOffset>5516880</wp:posOffset>
            </wp:positionH>
            <wp:positionV relativeFrom="paragraph">
              <wp:posOffset>98235</wp:posOffset>
            </wp:positionV>
            <wp:extent cx="1174115" cy="494665"/>
            <wp:effectExtent l="0" t="0" r="0" b="0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3EC26486">
          <v:shape id="_x0000_s1031" type="#_x0000_t202" alt="" style="position:absolute;margin-left:302.75pt;margin-top:190.2pt;width:157.5pt;height:66pt;z-index:-251746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F20CF9" w14:textId="77777777" w:rsidR="00B3229B" w:rsidRDefault="00DF1B71">
                  <w:pPr>
                    <w:spacing w:line="184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Letture 5</w:t>
                  </w:r>
                </w:p>
                <w:p w14:paraId="69E86D58" w14:textId="77777777" w:rsidR="00B3229B" w:rsidRDefault="00DF1B71">
                  <w:pPr>
                    <w:spacing w:line="220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ISBN 978-88-468-4085-1</w:t>
                  </w:r>
                </w:p>
                <w:p w14:paraId="5BBF4978" w14:textId="77777777" w:rsidR="00EF5115" w:rsidRDefault="00DF1B71">
                  <w:pPr>
                    <w:spacing w:before="12" w:line="204" w:lineRule="auto"/>
                    <w:ind w:left="20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Riflessione linguistica 5 </w:t>
                  </w:r>
                </w:p>
                <w:p w14:paraId="45683EF1" w14:textId="77777777" w:rsidR="00EF5115" w:rsidRDefault="00DF1B71">
                  <w:pPr>
                    <w:spacing w:before="12" w:line="204" w:lineRule="auto"/>
                    <w:ind w:left="20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Quaderno di scrittura 5 </w:t>
                  </w:r>
                </w:p>
                <w:p w14:paraId="14B7AE5A" w14:textId="5472710F" w:rsidR="00B3229B" w:rsidRDefault="00DF1B71">
                  <w:pPr>
                    <w:spacing w:before="12" w:line="204" w:lineRule="auto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Libro digitale 5</w:t>
                  </w:r>
                </w:p>
              </w:txbxContent>
            </v:textbox>
            <w10:wrap anchorx="page" anchory="page"/>
          </v:shape>
        </w:pict>
      </w:r>
      <w:r>
        <w:pict w14:anchorId="41C86401">
          <v:shape id="_x0000_s1030" type="#_x0000_t202" alt="" style="position:absolute;margin-left:35.2pt;margin-top:191.45pt;width:140.3pt;height:61.2pt;z-index:-251745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02E791" w14:textId="77777777" w:rsidR="00B3229B" w:rsidRDefault="00DF1B71">
                  <w:pPr>
                    <w:spacing w:line="182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Letture 4</w:t>
                  </w:r>
                </w:p>
                <w:p w14:paraId="157A60DF" w14:textId="77777777" w:rsidR="00B3229B" w:rsidRDefault="00DF1B71">
                  <w:pPr>
                    <w:spacing w:line="216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ISBN 978-88-468-4084-4</w:t>
                  </w:r>
                </w:p>
                <w:p w14:paraId="422DCE93" w14:textId="77777777" w:rsidR="009578E4" w:rsidRDefault="00DF1B71">
                  <w:pPr>
                    <w:spacing w:before="14" w:line="199" w:lineRule="auto"/>
                    <w:ind w:left="20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Riflessione linguistica 4 </w:t>
                  </w:r>
                </w:p>
                <w:p w14:paraId="1DCFD037" w14:textId="77777777" w:rsidR="009578E4" w:rsidRDefault="00DF1B71">
                  <w:pPr>
                    <w:spacing w:before="14" w:line="199" w:lineRule="auto"/>
                    <w:ind w:left="20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 xml:space="preserve">Quaderno di scrittura 4 </w:t>
                  </w:r>
                </w:p>
                <w:p w14:paraId="084FA55E" w14:textId="77777777" w:rsidR="009578E4" w:rsidRDefault="009578E4">
                  <w:pPr>
                    <w:spacing w:before="14" w:line="199" w:lineRule="auto"/>
                    <w:ind w:left="20"/>
                    <w:rPr>
                      <w:color w:val="231F20"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Educazione Civica 4-5</w:t>
                  </w:r>
                </w:p>
                <w:p w14:paraId="12E31186" w14:textId="3A812AB1" w:rsidR="00B3229B" w:rsidRDefault="00DF1B71">
                  <w:pPr>
                    <w:spacing w:before="14" w:line="199" w:lineRule="auto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Libro digitale 4</w:t>
                  </w:r>
                </w:p>
              </w:txbxContent>
            </v:textbox>
            <w10:wrap anchorx="page" anchory="page"/>
          </v:shape>
        </w:pict>
      </w:r>
      <w:r>
        <w:pict w14:anchorId="6DE7D527">
          <v:shape id="_x0000_s1029" type="#_x0000_t202" alt="" style="position:absolute;margin-left:34.9pt;margin-top:267.2pt;width:525.45pt;height:567pt;z-index:-251744256;mso-wrap-style:square;mso-wrap-edited:f;mso-width-percent:0;mso-height-percent:0;mso-position-horizontal:absolute;mso-position-horizontal-relative:page;mso-position-vertical:absolute;mso-position-vertical-relative:page;mso-width-percent:0;mso-height-percent:0;v-text-anchor:top" filled="f" stroked="f">
            <v:textbox inset="0,0,0,0">
              <w:txbxContent>
                <w:p w14:paraId="0F65B2AC" w14:textId="77777777" w:rsidR="00B3229B" w:rsidRPr="00AF019A" w:rsidRDefault="00DF1B71" w:rsidP="00EF5115">
                  <w:pPr>
                    <w:pStyle w:val="Corpotesto"/>
                    <w:spacing w:line="210" w:lineRule="exact"/>
                  </w:pPr>
                  <w:r w:rsidRPr="00AF019A">
                    <w:rPr>
                      <w:color w:val="231F20"/>
                    </w:rPr>
                    <w:t>L’adozione viene proposta per i seguenti motivi.</w:t>
                  </w:r>
                </w:p>
                <w:p w14:paraId="4B842502" w14:textId="59B64CCE" w:rsidR="00B3229B" w:rsidRPr="00AF019A" w:rsidRDefault="00DF1B71" w:rsidP="00EF5115">
                  <w:pPr>
                    <w:pStyle w:val="Corpotesto"/>
                    <w:spacing w:line="210" w:lineRule="exact"/>
                    <w:ind w:right="20"/>
                  </w:pPr>
                  <w:r w:rsidRPr="00AF019A">
                    <w:rPr>
                      <w:color w:val="231F20"/>
                    </w:rPr>
                    <w:t xml:space="preserve">Il progetto </w:t>
                  </w:r>
                  <w:r w:rsidRPr="00AF019A">
                    <w:rPr>
                      <w:i/>
                      <w:color w:val="231F20"/>
                    </w:rPr>
                    <w:t xml:space="preserve">Che Spasso… leggere! </w:t>
                  </w:r>
                  <w:r w:rsidRPr="00AF019A">
                    <w:rPr>
                      <w:color w:val="231F20"/>
                    </w:rPr>
                    <w:t xml:space="preserve">presenta una </w:t>
                  </w:r>
                  <w:r w:rsidRPr="00AF019A">
                    <w:rPr>
                      <w:b/>
                      <w:color w:val="231F20"/>
                    </w:rPr>
                    <w:t>configurazione essenziale</w:t>
                  </w:r>
                  <w:r w:rsidRPr="00AF019A">
                    <w:rPr>
                      <w:color w:val="231F20"/>
                    </w:rPr>
                    <w:t xml:space="preserve">, compatta e </w:t>
                  </w:r>
                  <w:r w:rsidRPr="00AF019A">
                    <w:rPr>
                      <w:b/>
                      <w:color w:val="231F20"/>
                    </w:rPr>
                    <w:t>agile</w:t>
                  </w:r>
                  <w:r w:rsidRPr="00AF019A">
                    <w:rPr>
                      <w:color w:val="231F20"/>
                    </w:rPr>
                    <w:t xml:space="preserve">, che tiene conto dei tempi effettivi di scuola e di </w:t>
                  </w:r>
                  <w:r w:rsidR="009578E4" w:rsidRPr="00AF019A">
                    <w:rPr>
                      <w:color w:val="231F20"/>
                    </w:rPr>
                    <w:t>ogni</w:t>
                  </w:r>
                  <w:r w:rsidRPr="00AF019A">
                    <w:rPr>
                      <w:color w:val="231F20"/>
                    </w:rPr>
                    <w:t xml:space="preserve"> bambino</w:t>
                  </w:r>
                  <w:r w:rsidR="009578E4" w:rsidRPr="00AF019A">
                    <w:rPr>
                      <w:color w:val="231F20"/>
                    </w:rPr>
                    <w:t>/a</w:t>
                  </w:r>
                  <w:r w:rsidRPr="00AF019A">
                    <w:rPr>
                      <w:color w:val="231F20"/>
                    </w:rPr>
                    <w:t xml:space="preserve"> e che concentra l’attenzione sulle strumentalità di base: la lettura, la comprensione, l’uso corretto dell’ortografia, le funzioni della lingua, la capacità di sintesi, la capacità espressiva.</w:t>
                  </w:r>
                </w:p>
                <w:p w14:paraId="278CA43B" w14:textId="77777777" w:rsidR="00B3229B" w:rsidRPr="00AF019A" w:rsidRDefault="00DF1B71" w:rsidP="00EF5115">
                  <w:pPr>
                    <w:spacing w:line="210" w:lineRule="exact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Il tutto volendo assolvere a un unico scopo: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educare alla lettura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, quindi farla amare.</w:t>
                  </w:r>
                </w:p>
                <w:p w14:paraId="5985317E" w14:textId="6DBE845E" w:rsidR="00B3229B" w:rsidRPr="00AF019A" w:rsidRDefault="00DF1B71" w:rsidP="00EF5115">
                  <w:pPr>
                    <w:spacing w:line="210" w:lineRule="exact"/>
                    <w:ind w:left="20" w:right="17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Alla base del progetto didattico di </w:t>
                  </w:r>
                  <w:r w:rsidRPr="00AF019A">
                    <w:rPr>
                      <w:i/>
                      <w:color w:val="231F20"/>
                      <w:sz w:val="18"/>
                      <w:szCs w:val="18"/>
                    </w:rPr>
                    <w:t xml:space="preserve">Che Spasso… leggere!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vi è il preciso intento di aiutare bambini </w:t>
                  </w:r>
                  <w:r w:rsidR="009578E4" w:rsidRPr="00AF019A">
                    <w:rPr>
                      <w:color w:val="231F20"/>
                      <w:sz w:val="18"/>
                      <w:szCs w:val="18"/>
                    </w:rPr>
                    <w:t xml:space="preserve">e bambine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a passare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da un bagaglio lessicale passivo a un bagaglio lessicale attivo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.</w:t>
                  </w:r>
                </w:p>
                <w:p w14:paraId="65C8823E" w14:textId="108EAF7B" w:rsidR="00B3229B" w:rsidRPr="00AF019A" w:rsidRDefault="00DF1B71" w:rsidP="00EF5115">
                  <w:pPr>
                    <w:pStyle w:val="Corpotesto"/>
                    <w:spacing w:line="210" w:lineRule="exact"/>
                    <w:ind w:right="22"/>
                  </w:pPr>
                  <w:r w:rsidRPr="00AF019A">
                    <w:rPr>
                      <w:color w:val="231F20"/>
                    </w:rPr>
                    <w:t xml:space="preserve">I </w:t>
                  </w:r>
                  <w:r w:rsidRPr="00AF019A">
                    <w:rPr>
                      <w:b/>
                      <w:color w:val="231F20"/>
                    </w:rPr>
                    <w:t xml:space="preserve">Libri di Lettura </w:t>
                  </w:r>
                  <w:r w:rsidRPr="00AF019A">
                    <w:rPr>
                      <w:color w:val="231F20"/>
                    </w:rPr>
                    <w:t xml:space="preserve">sono suddivisi per </w:t>
                  </w:r>
                  <w:r w:rsidRPr="00AF019A">
                    <w:rPr>
                      <w:b/>
                      <w:color w:val="231F20"/>
                    </w:rPr>
                    <w:t xml:space="preserve">tipologie testuali </w:t>
                  </w:r>
                  <w:r w:rsidRPr="00AF019A">
                    <w:rPr>
                      <w:color w:val="231F20"/>
                    </w:rPr>
                    <w:t>e offrono un’antologia di testi tratti dalla migliore letteratura per ragazzi, dunque in grado di “catturare” l’interesse della classe e dei singoli. Si tratta di letture “</w:t>
                  </w:r>
                  <w:proofErr w:type="spellStart"/>
                  <w:r w:rsidRPr="00AF019A">
                    <w:rPr>
                      <w:color w:val="231F20"/>
                    </w:rPr>
                    <w:t>leggère</w:t>
                  </w:r>
                  <w:proofErr w:type="spellEnd"/>
                  <w:r w:rsidRPr="00AF019A">
                    <w:rPr>
                      <w:color w:val="231F20"/>
                    </w:rPr>
                    <w:t>” per invogliare a “lèggere”, a sottolineare il fatto che, sebbene i testi siano raggruppati in base alla tipologia di appartenenza, possono essere comunque letti prescindendo da tale classificazione, per non soffocare sul nascere il gusto di leggere.</w:t>
                  </w:r>
                </w:p>
                <w:p w14:paraId="2DE59070" w14:textId="4CEEBADA" w:rsidR="00B3229B" w:rsidRPr="00AF019A" w:rsidRDefault="00DF1B71" w:rsidP="00EF5115">
                  <w:pPr>
                    <w:spacing w:line="210" w:lineRule="exact"/>
                    <w:ind w:left="20" w:right="20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Il percorso didattico relativo alle Letture mira a: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approfondire le tipologie testuali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e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imparare ad analizzare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;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comprendere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ciò che si legge enucleando le informazioni sia esplicite sia implicite; conoscere le parole per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arricchire il proprio bagaglio lessicale e l’esposizione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sia orale sia scritta; fare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collegamenti con le altre discipline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comprendendo che la lettura dei testi letterari non è fine a stessa, ma permette di “spaziare” verso altre discipline e di dare così vita a degli “ipertesti”.</w:t>
                  </w:r>
                </w:p>
                <w:p w14:paraId="5AE2ED6E" w14:textId="0CAF174D" w:rsidR="00B3229B" w:rsidRPr="00AF019A" w:rsidRDefault="00DF1B71" w:rsidP="00EF5115">
                  <w:pPr>
                    <w:spacing w:line="210" w:lineRule="exact"/>
                    <w:ind w:left="20" w:right="22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In itinere, al termine di </w:t>
                  </w:r>
                  <w:r w:rsidR="009578E4" w:rsidRPr="00AF019A">
                    <w:rPr>
                      <w:color w:val="231F20"/>
                      <w:sz w:val="18"/>
                      <w:szCs w:val="18"/>
                    </w:rPr>
                    <w:t>ogni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 tipologia testuale, una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verifica con metodologia Invalsi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e con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carattere ad alta leggibilità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fa lavorare su</w:t>
                  </w:r>
                  <w:r w:rsidR="009578E4" w:rsidRPr="00AF019A">
                    <w:rPr>
                      <w:color w:val="231F20"/>
                      <w:sz w:val="18"/>
                      <w:szCs w:val="18"/>
                    </w:rPr>
                    <w:t xml:space="preserve">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comprensione e lessico.</w:t>
                  </w:r>
                </w:p>
                <w:p w14:paraId="0A17834F" w14:textId="40263B22" w:rsidR="00B3229B" w:rsidRPr="00AF019A" w:rsidRDefault="00DF1B71" w:rsidP="00EF5115">
                  <w:pPr>
                    <w:pStyle w:val="Corpotesto"/>
                    <w:spacing w:line="210" w:lineRule="exact"/>
                  </w:pPr>
                  <w:r w:rsidRPr="00AF019A">
                    <w:rPr>
                      <w:color w:val="231F20"/>
                    </w:rPr>
                    <w:t>Nei Libri di Lettura sono presenti anche altri i</w:t>
                  </w:r>
                  <w:r w:rsidR="00EF5115" w:rsidRPr="00AF019A">
                    <w:rPr>
                      <w:color w:val="231F20"/>
                    </w:rPr>
                    <w:t>n</w:t>
                  </w:r>
                  <w:r w:rsidRPr="00AF019A">
                    <w:rPr>
                      <w:color w:val="231F20"/>
                    </w:rPr>
                    <w:t xml:space="preserve">put didattici: un percorso di </w:t>
                  </w:r>
                  <w:r w:rsidRPr="00AF019A">
                    <w:rPr>
                      <w:b/>
                      <w:color w:val="231F20"/>
                    </w:rPr>
                    <w:t xml:space="preserve">educazione civica </w:t>
                  </w:r>
                  <w:r w:rsidRPr="00AF019A">
                    <w:rPr>
                      <w:color w:val="231F20"/>
                    </w:rPr>
                    <w:t>su temi particolarmente sensibili e la proposta di alcuni</w:t>
                  </w:r>
                  <w:r w:rsidR="009578E4" w:rsidRPr="00AF019A">
                    <w:rPr>
                      <w:color w:val="231F20"/>
                    </w:rPr>
                    <w:t xml:space="preserve"> </w:t>
                  </w:r>
                  <w:r w:rsidRPr="00AF019A">
                    <w:rPr>
                      <w:b/>
                      <w:color w:val="231F20"/>
                    </w:rPr>
                    <w:t>compiti di realtà</w:t>
                  </w:r>
                  <w:r w:rsidRPr="00AF019A">
                    <w:rPr>
                      <w:color w:val="231F20"/>
                    </w:rPr>
                    <w:t xml:space="preserve">, entrambi abbinati ad attività di </w:t>
                  </w:r>
                  <w:r w:rsidRPr="00AF019A">
                    <w:rPr>
                      <w:b/>
                      <w:color w:val="231F20"/>
                    </w:rPr>
                    <w:t xml:space="preserve">didattica partecipata </w:t>
                  </w:r>
                  <w:r w:rsidRPr="00AF019A">
                    <w:rPr>
                      <w:color w:val="231F20"/>
                    </w:rPr>
                    <w:t>e a riflessioni di tipo metacognitivo.</w:t>
                  </w:r>
                </w:p>
                <w:p w14:paraId="43152273" w14:textId="77777777" w:rsidR="00B3229B" w:rsidRPr="00AF019A" w:rsidRDefault="00DF1B71" w:rsidP="00EF5115">
                  <w:pPr>
                    <w:spacing w:line="210" w:lineRule="exact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Originali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inserti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, inoltre, propongono, attraverso la modalità del fumetto, percorsi di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arte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,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musica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(con la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prima opera lirica in karaoke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) e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filosofia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.</w:t>
                  </w:r>
                </w:p>
                <w:p w14:paraId="0F29DA5A" w14:textId="31A80A62" w:rsidR="00B3229B" w:rsidRPr="00AF019A" w:rsidRDefault="00DF1B71" w:rsidP="00D92F85">
                  <w:pPr>
                    <w:pStyle w:val="Corpotesto"/>
                    <w:spacing w:line="210" w:lineRule="exact"/>
                    <w:ind w:right="23"/>
                  </w:pPr>
                  <w:r w:rsidRPr="00AF019A">
                    <w:rPr>
                      <w:color w:val="231F20"/>
                    </w:rPr>
                    <w:t xml:space="preserve">Nei volumi di </w:t>
                  </w:r>
                  <w:r w:rsidRPr="00AF019A">
                    <w:rPr>
                      <w:b/>
                      <w:color w:val="231F20"/>
                    </w:rPr>
                    <w:t xml:space="preserve">Riflessione linguistica </w:t>
                  </w:r>
                  <w:r w:rsidRPr="00AF019A">
                    <w:rPr>
                      <w:color w:val="231F20"/>
                    </w:rPr>
                    <w:t>vengono puntualizzati le regole ortografiche per scrivere meglio, l’approfondimento morfologico per conoscere la funzione delle parole, la sintassi della frase per imparare a formulare meglio il pensiero.</w:t>
                  </w:r>
                  <w:r w:rsidR="00D92F85">
                    <w:t xml:space="preserve"> </w:t>
                  </w:r>
                  <w:r w:rsidRPr="00AF019A">
                    <w:rPr>
                      <w:color w:val="231F20"/>
                    </w:rPr>
                    <w:t xml:space="preserve">Il volume si apre con alcune </w:t>
                  </w:r>
                  <w:r w:rsidRPr="00AF019A">
                    <w:rPr>
                      <w:b/>
                      <w:color w:val="231F20"/>
                    </w:rPr>
                    <w:t>prove di ingresso</w:t>
                  </w:r>
                  <w:r w:rsidR="007935D2" w:rsidRPr="00AF019A">
                    <w:rPr>
                      <w:noProof/>
                    </w:rPr>
                    <w:t xml:space="preserve"> </w:t>
                  </w:r>
                  <w:r w:rsidRPr="00AF019A">
                    <w:rPr>
                      <w:color w:val="231F20"/>
                    </w:rPr>
                    <w:t xml:space="preserve">per verificare le preconoscenze e si chiude con una serie di </w:t>
                  </w:r>
                  <w:r w:rsidRPr="00AF019A">
                    <w:rPr>
                      <w:b/>
                      <w:color w:val="231F20"/>
                    </w:rPr>
                    <w:t xml:space="preserve">verifiche </w:t>
                  </w:r>
                  <w:r w:rsidRPr="00AF019A">
                    <w:rPr>
                      <w:color w:val="231F20"/>
                    </w:rPr>
                    <w:t xml:space="preserve">finali </w:t>
                  </w:r>
                  <w:r w:rsidRPr="00AF019A">
                    <w:rPr>
                      <w:b/>
                      <w:color w:val="231F20"/>
                    </w:rPr>
                    <w:t xml:space="preserve">su due livelli </w:t>
                  </w:r>
                  <w:r w:rsidRPr="00AF019A">
                    <w:rPr>
                      <w:color w:val="231F20"/>
                    </w:rPr>
                    <w:t>per</w:t>
                  </w:r>
                  <w:r w:rsidR="009578E4" w:rsidRPr="00AF019A">
                    <w:rPr>
                      <w:color w:val="231F20"/>
                    </w:rPr>
                    <w:t xml:space="preserve"> </w:t>
                  </w:r>
                  <w:r w:rsidRPr="00AF019A">
                    <w:rPr>
                      <w:color w:val="231F20"/>
                    </w:rPr>
                    <w:t>stabilire i traguardi raggiunti.</w:t>
                  </w:r>
                </w:p>
                <w:p w14:paraId="44A92913" w14:textId="6D624144" w:rsidR="00B3229B" w:rsidRPr="00AF019A" w:rsidRDefault="00DF1B71" w:rsidP="00EF5115">
                  <w:pPr>
                    <w:pStyle w:val="Corpotesto"/>
                    <w:spacing w:line="210" w:lineRule="exact"/>
                    <w:ind w:right="21"/>
                  </w:pPr>
                  <w:r w:rsidRPr="00AF019A">
                    <w:rPr>
                      <w:color w:val="231F20"/>
                    </w:rPr>
                    <w:t xml:space="preserve">Sia nei volumi delle Letture sia in quelli di Riflessione linguistica, la sezione </w:t>
                  </w:r>
                  <w:proofErr w:type="spellStart"/>
                  <w:r w:rsidRPr="00AF019A">
                    <w:rPr>
                      <w:b/>
                      <w:color w:val="231F20"/>
                    </w:rPr>
                    <w:t>CruciMappe</w:t>
                  </w:r>
                  <w:proofErr w:type="spellEnd"/>
                  <w:r w:rsidRPr="00AF019A">
                    <w:rPr>
                      <w:b/>
                      <w:color w:val="231F20"/>
                    </w:rPr>
                    <w:t xml:space="preserve"> </w:t>
                  </w:r>
                  <w:r w:rsidRPr="00AF019A">
                    <w:rPr>
                      <w:color w:val="231F20"/>
                    </w:rPr>
                    <w:t xml:space="preserve">rappresenta un momento di </w:t>
                  </w:r>
                  <w:r w:rsidRPr="00AF019A">
                    <w:rPr>
                      <w:b/>
                      <w:color w:val="231F20"/>
                    </w:rPr>
                    <w:t>ripasso</w:t>
                  </w:r>
                  <w:r w:rsidRPr="00AF019A">
                    <w:rPr>
                      <w:color w:val="231F20"/>
                    </w:rPr>
                    <w:t xml:space="preserve">, </w:t>
                  </w:r>
                  <w:r w:rsidRPr="00AF019A">
                    <w:rPr>
                      <w:b/>
                      <w:color w:val="231F20"/>
                    </w:rPr>
                    <w:t xml:space="preserve">in </w:t>
                  </w:r>
                  <w:r w:rsidRPr="00AF019A">
                    <w:rPr>
                      <w:color w:val="231F20"/>
                    </w:rPr>
                    <w:t xml:space="preserve">una </w:t>
                  </w:r>
                  <w:r w:rsidRPr="00AF019A">
                    <w:rPr>
                      <w:b/>
                      <w:color w:val="231F20"/>
                    </w:rPr>
                    <w:t xml:space="preserve">forma </w:t>
                  </w:r>
                  <w:r w:rsidRPr="00AF019A">
                    <w:rPr>
                      <w:color w:val="231F20"/>
                    </w:rPr>
                    <w:t xml:space="preserve">più </w:t>
                  </w:r>
                  <w:r w:rsidRPr="00AF019A">
                    <w:rPr>
                      <w:b/>
                      <w:color w:val="231F20"/>
                    </w:rPr>
                    <w:t xml:space="preserve">ludica </w:t>
                  </w:r>
                  <w:r w:rsidRPr="00AF019A">
                    <w:rPr>
                      <w:color w:val="231F20"/>
                    </w:rPr>
                    <w:t>e leggera, rispettivamente delle tipologie testuali e delle categorie grammaticali.</w:t>
                  </w:r>
                  <w:r w:rsidR="009578E4" w:rsidRPr="00AF019A">
                    <w:t xml:space="preserve"> </w:t>
                  </w:r>
                  <w:r w:rsidRPr="00AF019A">
                    <w:rPr>
                      <w:color w:val="231F20"/>
                    </w:rPr>
                    <w:t xml:space="preserve">Nelle Letture, su una pagina (di destra) è presente la </w:t>
                  </w:r>
                  <w:r w:rsidRPr="00AF019A">
                    <w:rPr>
                      <w:b/>
                      <w:color w:val="231F20"/>
                    </w:rPr>
                    <w:t xml:space="preserve">mappa </w:t>
                  </w:r>
                  <w:r w:rsidRPr="00AF019A">
                    <w:rPr>
                      <w:color w:val="231F20"/>
                    </w:rPr>
                    <w:t xml:space="preserve">della tipologia: gli alunni sono chiamati a leggerla e a “memorizzare” i concetti più importanti. Nella mappa risulta incompleto solo il riquadro inerente lo </w:t>
                  </w:r>
                  <w:r w:rsidRPr="00AF019A">
                    <w:rPr>
                      <w:b/>
                      <w:color w:val="231F20"/>
                    </w:rPr>
                    <w:t>scopo della tipologia</w:t>
                  </w:r>
                  <w:r w:rsidRPr="00AF019A">
                    <w:rPr>
                      <w:color w:val="231F20"/>
                    </w:rPr>
                    <w:t>. L’alunno</w:t>
                  </w:r>
                  <w:r w:rsidR="00D92F85">
                    <w:rPr>
                      <w:color w:val="231F20"/>
                    </w:rPr>
                    <w:t>/a</w:t>
                  </w:r>
                  <w:r w:rsidRPr="00AF019A">
                    <w:rPr>
                      <w:color w:val="231F20"/>
                    </w:rPr>
                    <w:t xml:space="preserve">, una volta risolto il </w:t>
                  </w:r>
                  <w:r w:rsidRPr="00AF019A">
                    <w:rPr>
                      <w:b/>
                      <w:color w:val="231F20"/>
                    </w:rPr>
                    <w:t xml:space="preserve">gioco </w:t>
                  </w:r>
                  <w:r w:rsidRPr="00AF019A">
                    <w:rPr>
                      <w:color w:val="231F20"/>
                    </w:rPr>
                    <w:t>che si trova sulla pagina successiva (di sinistra), sarà in grado di completarlo.</w:t>
                  </w:r>
                  <w:r w:rsidR="009578E4" w:rsidRPr="00AF019A">
                    <w:rPr>
                      <w:color w:val="231F20"/>
                    </w:rPr>
                    <w:t xml:space="preserve"> </w:t>
                  </w:r>
                  <w:r w:rsidRPr="00AF019A">
                    <w:rPr>
                      <w:color w:val="231F20"/>
                    </w:rPr>
                    <w:t xml:space="preserve">Nella Riflessione linguistica, la sezione </w:t>
                  </w:r>
                  <w:proofErr w:type="spellStart"/>
                  <w:r w:rsidRPr="00AF019A">
                    <w:rPr>
                      <w:color w:val="231F20"/>
                    </w:rPr>
                    <w:t>CruciMappe</w:t>
                  </w:r>
                  <w:proofErr w:type="spellEnd"/>
                  <w:r w:rsidRPr="00AF019A">
                    <w:rPr>
                      <w:color w:val="231F20"/>
                    </w:rPr>
                    <w:t xml:space="preserve"> adotta lo stesso meccanismo e, attraverso il gioco, fa scoprire la </w:t>
                  </w:r>
                  <w:r w:rsidRPr="00AF019A">
                    <w:rPr>
                      <w:b/>
                      <w:bCs/>
                      <w:color w:val="231F20"/>
                    </w:rPr>
                    <w:t>funzione</w:t>
                  </w:r>
                  <w:r w:rsidRPr="00AF019A">
                    <w:rPr>
                      <w:color w:val="231F20"/>
                    </w:rPr>
                    <w:t xml:space="preserve"> della </w:t>
                  </w:r>
                  <w:r w:rsidR="00D92F85">
                    <w:rPr>
                      <w:color w:val="231F20"/>
                    </w:rPr>
                    <w:t>specifica</w:t>
                  </w:r>
                  <w:r w:rsidRPr="00AF019A">
                    <w:rPr>
                      <w:color w:val="231F20"/>
                    </w:rPr>
                    <w:t xml:space="preserve"> parte del discorso riassunta nella mappa.</w:t>
                  </w:r>
                </w:p>
                <w:p w14:paraId="28999845" w14:textId="546B822E" w:rsidR="00B3229B" w:rsidRPr="00AF019A" w:rsidRDefault="00DF1B71" w:rsidP="00EF5115">
                  <w:pPr>
                    <w:pStyle w:val="Corpotesto"/>
                    <w:spacing w:line="210" w:lineRule="exact"/>
                    <w:ind w:right="21"/>
                    <w:rPr>
                      <w:color w:val="231F20"/>
                    </w:rPr>
                  </w:pPr>
                  <w:r w:rsidRPr="00AF019A">
                    <w:rPr>
                      <w:color w:val="231F20"/>
                    </w:rPr>
                    <w:t xml:space="preserve">Preziosissimo strumento per lavorare sulla produzione è il </w:t>
                  </w:r>
                  <w:r w:rsidRPr="00AF019A">
                    <w:rPr>
                      <w:b/>
                      <w:color w:val="231F20"/>
                    </w:rPr>
                    <w:t>Quaderno di scrittura</w:t>
                  </w:r>
                  <w:r w:rsidRPr="00AF019A">
                    <w:rPr>
                      <w:color w:val="231F20"/>
                    </w:rPr>
                    <w:t xml:space="preserve">, uno per anno. Esso è articolato in quattro sezioni: la prima è dedicata al </w:t>
                  </w:r>
                  <w:r w:rsidRPr="00AF019A">
                    <w:rPr>
                      <w:b/>
                      <w:color w:val="231F20"/>
                    </w:rPr>
                    <w:t>lessico</w:t>
                  </w:r>
                  <w:r w:rsidRPr="00AF019A">
                    <w:rPr>
                      <w:color w:val="231F20"/>
                    </w:rPr>
                    <w:t xml:space="preserve">, per arricchire, attraverso numerose esercitazioni, il bagaglio lessicale e per rendere più colorita la capacità espressiva; la seconda parte è dedicata a un importante lavoro sul </w:t>
                  </w:r>
                  <w:r w:rsidRPr="00AF019A">
                    <w:rPr>
                      <w:b/>
                      <w:color w:val="231F20"/>
                    </w:rPr>
                    <w:t>riassunto</w:t>
                  </w:r>
                  <w:r w:rsidRPr="00AF019A">
                    <w:rPr>
                      <w:color w:val="231F20"/>
                    </w:rPr>
                    <w:t xml:space="preserve">, con una guida passo </w:t>
                  </w:r>
                  <w:proofErr w:type="spellStart"/>
                  <w:r w:rsidRPr="00AF019A">
                    <w:rPr>
                      <w:color w:val="231F20"/>
                    </w:rPr>
                    <w:t>passo</w:t>
                  </w:r>
                  <w:proofErr w:type="spellEnd"/>
                  <w:r w:rsidRPr="00AF019A">
                    <w:rPr>
                      <w:color w:val="231F20"/>
                    </w:rPr>
                    <w:t xml:space="preserve"> alla capacità di sintesi; la terza parte è centrata sulla </w:t>
                  </w:r>
                  <w:r w:rsidRPr="00AF019A">
                    <w:rPr>
                      <w:b/>
                      <w:color w:val="231F20"/>
                    </w:rPr>
                    <w:t>rielaborazione</w:t>
                  </w:r>
                  <w:r w:rsidRPr="00AF019A">
                    <w:rPr>
                      <w:color w:val="231F20"/>
                    </w:rPr>
                    <w:t xml:space="preserve">, per imparare a intervenire su un testo esistente in modo coerente, stimolando la capacità creativa; l’ultima parte guida a </w:t>
                  </w:r>
                  <w:r w:rsidRPr="00AF019A">
                    <w:rPr>
                      <w:b/>
                      <w:color w:val="231F20"/>
                    </w:rPr>
                    <w:t>scrivere testi relativi a qualsiasi tipologia testuale</w:t>
                  </w:r>
                  <w:r w:rsidRPr="00AF019A">
                    <w:rPr>
                      <w:color w:val="231F20"/>
                    </w:rPr>
                    <w:t>, fornendo domande-stimolo, assortimento di parole, tracce minuziose.</w:t>
                  </w:r>
                </w:p>
                <w:p w14:paraId="7C0B8A7B" w14:textId="7052C67F" w:rsidR="00222DB9" w:rsidRPr="00AF019A" w:rsidRDefault="009578E4" w:rsidP="00EF5115">
                  <w:pPr>
                    <w:widowControl/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Il progetto didattico è </w:t>
                  </w:r>
                  <w:r w:rsidR="00222DB9" w:rsidRPr="00AF019A">
                    <w:rPr>
                      <w:color w:val="231F20"/>
                      <w:sz w:val="18"/>
                      <w:szCs w:val="18"/>
                    </w:rPr>
                    <w:t>arricchito anche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 da un </w:t>
                  </w:r>
                  <w:r w:rsidR="00222DB9" w:rsidRPr="00AF019A">
                    <w:rPr>
                      <w:b/>
                      <w:bCs/>
                      <w:color w:val="231F20"/>
                      <w:sz w:val="18"/>
                      <w:szCs w:val="18"/>
                    </w:rPr>
                    <w:t>volume di Educazione Civica</w:t>
                  </w:r>
                  <w:r w:rsidR="00222DB9" w:rsidRPr="00AF019A">
                    <w:rPr>
                      <w:color w:val="231F20"/>
                      <w:sz w:val="18"/>
                      <w:szCs w:val="18"/>
                    </w:rPr>
                    <w:t xml:space="preserve">. I temi proposti e le relative attività sono inerenti ai principi </w:t>
                  </w:r>
                  <w:r w:rsidR="00222DB9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 xml:space="preserve">espressi nella </w:t>
                  </w:r>
                  <w:r w:rsidR="00222DB9" w:rsidRPr="00AF019A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 w:bidi="ar-SA"/>
                    </w:rPr>
                    <w:t>Costituzione</w:t>
                  </w:r>
                  <w:r w:rsidR="00222DB9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>, all’</w:t>
                  </w:r>
                  <w:r w:rsidR="00222DB9" w:rsidRPr="00AF019A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 w:bidi="ar-SA"/>
                    </w:rPr>
                    <w:t xml:space="preserve">Agenda 2030 </w:t>
                  </w:r>
                  <w:r w:rsidR="00222DB9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 xml:space="preserve">e alla </w:t>
                  </w:r>
                  <w:r w:rsidR="00222DB9" w:rsidRPr="00AF019A">
                    <w:rPr>
                      <w:rFonts w:eastAsiaTheme="minorHAnsi"/>
                      <w:b/>
                      <w:bCs/>
                      <w:sz w:val="18"/>
                      <w:szCs w:val="18"/>
                      <w:lang w:eastAsia="en-US" w:bidi="ar-SA"/>
                    </w:rPr>
                    <w:t>Cittadinanza digitale</w:t>
                  </w:r>
                  <w:r w:rsidR="00222DB9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 xml:space="preserve">, in ottemperanza alle </w:t>
                  </w:r>
                  <w:r w:rsidR="00EF5115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 xml:space="preserve">attuali </w:t>
                  </w:r>
                  <w:r w:rsidR="00222DB9" w:rsidRPr="00AF019A">
                    <w:rPr>
                      <w:rFonts w:eastAsiaTheme="minorHAnsi"/>
                      <w:sz w:val="18"/>
                      <w:szCs w:val="18"/>
                      <w:lang w:eastAsia="en-US" w:bidi="ar-SA"/>
                    </w:rPr>
                    <w:t>Linee Guida. Il volume è articolato per argomenti e offre continui spunti di riflessione e discussione. Sono proposti anche brani per sottolineare che la lettura è di per sé Educazione Civica, perché permette di conoscere situazioni, ascoltare idee, pareri, esperienze e confrontarsi con gli altri.</w:t>
                  </w:r>
                </w:p>
                <w:p w14:paraId="277344CB" w14:textId="77777777" w:rsidR="00DF1B71" w:rsidRPr="00AF019A" w:rsidRDefault="00DF1B71" w:rsidP="00EF5115">
                  <w:pPr>
                    <w:pStyle w:val="Corpotesto"/>
                    <w:spacing w:line="210" w:lineRule="exact"/>
                    <w:ind w:right="23"/>
                    <w:rPr>
                      <w:color w:val="231F20"/>
                    </w:rPr>
                  </w:pPr>
                  <w:r w:rsidRPr="00AF019A">
                    <w:rPr>
                      <w:i/>
                      <w:color w:val="231F20"/>
                    </w:rPr>
                    <w:t xml:space="preserve">Che Spasso… leggere! </w:t>
                  </w:r>
                  <w:r w:rsidRPr="00AF019A">
                    <w:rPr>
                      <w:color w:val="231F20"/>
                    </w:rPr>
                    <w:t xml:space="preserve">è un </w:t>
                  </w:r>
                  <w:r w:rsidRPr="00AF019A">
                    <w:rPr>
                      <w:b/>
                      <w:color w:val="231F20"/>
                    </w:rPr>
                    <w:t>progetto inclusivo</w:t>
                  </w:r>
                  <w:r w:rsidRPr="00AF019A">
                    <w:rPr>
                      <w:color w:val="231F20"/>
                    </w:rPr>
                    <w:t>. I testi e le attività sono sempre attentamente graduati. Le numerose mappe, anche in digitale, aiutano nello studio e nell’esposizione orale e sono scritte con carattere ad alta leggibilità, così come le verifiche.</w:t>
                  </w:r>
                </w:p>
                <w:p w14:paraId="0C22DC4B" w14:textId="77777777" w:rsidR="00DF1B71" w:rsidRPr="00AF019A" w:rsidRDefault="00DF1B71" w:rsidP="00EF5115">
                  <w:pPr>
                    <w:pStyle w:val="Corpotesto"/>
                    <w:spacing w:line="210" w:lineRule="exact"/>
                    <w:ind w:right="23"/>
                  </w:pPr>
                </w:p>
                <w:p w14:paraId="3069D3BB" w14:textId="7D311065" w:rsidR="00DF1B71" w:rsidRPr="00AF019A" w:rsidRDefault="00DF1B71" w:rsidP="00EF5115">
                  <w:pPr>
                    <w:spacing w:line="210" w:lineRule="exact"/>
                    <w:ind w:left="20"/>
                    <w:jc w:val="both"/>
                    <w:rPr>
                      <w:color w:val="231F20"/>
                      <w:sz w:val="18"/>
                      <w:szCs w:val="18"/>
                    </w:rPr>
                  </w:pPr>
                  <w:r w:rsidRPr="00AF019A">
                    <w:rPr>
                      <w:color w:val="231F20"/>
                      <w:sz w:val="18"/>
                      <w:szCs w:val="18"/>
                    </w:rPr>
                    <w:t>All’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insegnante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viene fornito quanto segue.</w:t>
                  </w:r>
                </w:p>
                <w:p w14:paraId="5E4EFE82" w14:textId="71C622CD" w:rsidR="00EF5115" w:rsidRPr="00AF019A" w:rsidRDefault="00EF5115" w:rsidP="00EF5115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before="14" w:line="210" w:lineRule="exact"/>
                    <w:ind w:right="18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#altuofianco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: sezione del sito del Gruppo Editoriale </w:t>
                  </w:r>
                  <w:proofErr w:type="spellStart"/>
                  <w:r w:rsidRPr="00AF019A">
                    <w:rPr>
                      <w:color w:val="231F20"/>
                      <w:sz w:val="18"/>
                      <w:szCs w:val="18"/>
                    </w:rPr>
                    <w:t>ELi</w:t>
                  </w:r>
                  <w:proofErr w:type="spellEnd"/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 dedicata alla </w:t>
                  </w:r>
                  <w:r w:rsidRPr="00AF019A">
                    <w:rPr>
                      <w:b/>
                      <w:bCs/>
                      <w:color w:val="231F20"/>
                      <w:sz w:val="18"/>
                      <w:szCs w:val="18"/>
                    </w:rPr>
                    <w:t>Didattica Digitale Integrata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, con tantissime risorse per la programmazione, la didattica mista e la valutazione.</w:t>
                  </w:r>
                </w:p>
                <w:p w14:paraId="66EC8665" w14:textId="0984C6DF" w:rsidR="00DF1B71" w:rsidRPr="00AF019A" w:rsidRDefault="00DF1B71" w:rsidP="00EF5115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before="14" w:line="210" w:lineRule="exact"/>
                    <w:ind w:right="18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Guide insegnante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: una per anno, contengono approfondimenti della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didattica della lettura</w:t>
                  </w:r>
                  <w:r w:rsidR="00EF5115"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 </w:t>
                  </w:r>
                  <w:r w:rsidR="00EF5115" w:rsidRPr="00AF019A">
                    <w:rPr>
                      <w:color w:val="231F20"/>
                      <w:sz w:val="18"/>
                      <w:szCs w:val="18"/>
                    </w:rPr>
                    <w:t xml:space="preserve">e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della </w:t>
                  </w:r>
                  <w:r w:rsidR="00D82436"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didattica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dell’ascolto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; schede </w:t>
                  </w:r>
                  <w:r w:rsidR="00EF5115" w:rsidRPr="00AF019A">
                    <w:rPr>
                      <w:color w:val="231F20"/>
                      <w:sz w:val="18"/>
                      <w:szCs w:val="18"/>
                    </w:rPr>
                    <w:t>integrative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; programmazione annuale;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soluzioni degli esercizi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dei volumi di Riflessione linguistica e delle sezioni </w:t>
                  </w:r>
                  <w:proofErr w:type="spellStart"/>
                  <w:r w:rsidRPr="00AF019A">
                    <w:rPr>
                      <w:color w:val="231F20"/>
                      <w:sz w:val="18"/>
                      <w:szCs w:val="18"/>
                    </w:rPr>
                    <w:t>CruciMappe</w:t>
                  </w:r>
                  <w:proofErr w:type="spellEnd"/>
                  <w:r w:rsidRPr="00AF019A">
                    <w:rPr>
                      <w:color w:val="231F20"/>
                      <w:sz w:val="18"/>
                      <w:szCs w:val="18"/>
                    </w:rPr>
                    <w:t xml:space="preserve">;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 xml:space="preserve">percorsi facilitati per alunni con BES e DSA 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(a richiesta, disponibili anche su volumi a parte).</w:t>
                  </w:r>
                </w:p>
                <w:p w14:paraId="09647AE3" w14:textId="735851AD" w:rsidR="00DF1B71" w:rsidRPr="00AF019A" w:rsidRDefault="00DF1B71" w:rsidP="007935D2">
                  <w:pPr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line="210" w:lineRule="exact"/>
                    <w:jc w:val="both"/>
                    <w:rPr>
                      <w:sz w:val="18"/>
                      <w:szCs w:val="18"/>
                    </w:rPr>
                  </w:pP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Poster murali</w:t>
                  </w:r>
                  <w:r w:rsidR="007935D2" w:rsidRPr="00AF019A">
                    <w:rPr>
                      <w:color w:val="231F20"/>
                      <w:sz w:val="18"/>
                      <w:szCs w:val="18"/>
                    </w:rPr>
                    <w:t xml:space="preserve"> e </w:t>
                  </w:r>
                  <w:r w:rsidRPr="00AF019A">
                    <w:rPr>
                      <w:b/>
                      <w:color w:val="231F20"/>
                      <w:sz w:val="18"/>
                      <w:szCs w:val="18"/>
                    </w:rPr>
                    <w:t>CD Audio</w:t>
                  </w:r>
                  <w:r w:rsidRPr="00AF019A">
                    <w:rPr>
                      <w:color w:val="231F20"/>
                      <w:sz w:val="18"/>
                      <w:szCs w:val="18"/>
                    </w:rPr>
                    <w:t>.</w:t>
                  </w:r>
                </w:p>
                <w:p w14:paraId="6ECAFC73" w14:textId="7367A8F1" w:rsidR="00B3229B" w:rsidRPr="00AF019A" w:rsidRDefault="00DF1B71" w:rsidP="00EF5115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144"/>
                    </w:tabs>
                    <w:spacing w:before="14" w:line="210" w:lineRule="exact"/>
                    <w:ind w:right="17"/>
                  </w:pPr>
                  <w:r w:rsidRPr="00AF019A">
                    <w:rPr>
                      <w:b/>
                      <w:color w:val="231F20"/>
                    </w:rPr>
                    <w:t>Libri digitali</w:t>
                  </w:r>
                  <w:r w:rsidRPr="00AF019A">
                    <w:rPr>
                      <w:color w:val="231F20"/>
                    </w:rPr>
                    <w:t xml:space="preserve"> scaricabili, </w:t>
                  </w:r>
                  <w:r w:rsidR="007935D2" w:rsidRPr="00AF019A">
                    <w:rPr>
                      <w:color w:val="231F20"/>
                    </w:rPr>
                    <w:t xml:space="preserve">con attività e risorse </w:t>
                  </w:r>
                  <w:r w:rsidR="00D82436" w:rsidRPr="00AF019A">
                    <w:rPr>
                      <w:color w:val="231F20"/>
                    </w:rPr>
                    <w:t xml:space="preserve">extra </w:t>
                  </w:r>
                  <w:r w:rsidR="007935D2" w:rsidRPr="00AF019A">
                    <w:rPr>
                      <w:color w:val="231F20"/>
                    </w:rPr>
                    <w:t xml:space="preserve">condivisibili attraverso </w:t>
                  </w:r>
                  <w:r w:rsidR="007935D2" w:rsidRPr="00AF019A">
                    <w:rPr>
                      <w:b/>
                      <w:bCs/>
                      <w:color w:val="231F20"/>
                    </w:rPr>
                    <w:t xml:space="preserve">Google </w:t>
                  </w:r>
                  <w:proofErr w:type="spellStart"/>
                  <w:r w:rsidR="007935D2" w:rsidRPr="00AF019A">
                    <w:rPr>
                      <w:b/>
                      <w:bCs/>
                      <w:color w:val="231F20"/>
                    </w:rPr>
                    <w:t>Classroom</w:t>
                  </w:r>
                  <w:proofErr w:type="spellEnd"/>
                  <w:r w:rsidRPr="00AF019A">
                    <w:rPr>
                      <w:color w:val="231F20"/>
                    </w:rPr>
                    <w:t>, audiolibr</w:t>
                  </w:r>
                  <w:r w:rsidR="00245F31">
                    <w:rPr>
                      <w:color w:val="231F20"/>
                    </w:rPr>
                    <w:t>i</w:t>
                  </w:r>
                  <w:r w:rsidRPr="00AF019A">
                    <w:rPr>
                      <w:color w:val="231F20"/>
                    </w:rPr>
                    <w:t xml:space="preserve">, </w:t>
                  </w:r>
                  <w:r w:rsidR="00D82436" w:rsidRPr="00AF019A">
                    <w:rPr>
                      <w:color w:val="231F20"/>
                    </w:rPr>
                    <w:t xml:space="preserve">tracce audio, </w:t>
                  </w:r>
                  <w:r w:rsidRPr="00AF019A">
                    <w:rPr>
                      <w:color w:val="231F20"/>
                    </w:rPr>
                    <w:t xml:space="preserve">libro liquido, simulazioni di prove nazionali INVALSI, percorsi semplificati stampabili per alunni con BES e DSA, </w:t>
                  </w:r>
                  <w:r w:rsidRPr="00AF019A">
                    <w:rPr>
                      <w:b/>
                      <w:bCs/>
                      <w:color w:val="231F20"/>
                    </w:rPr>
                    <w:t>mappe</w:t>
                  </w:r>
                  <w:r w:rsidRPr="00AF019A">
                    <w:rPr>
                      <w:color w:val="231F20"/>
                    </w:rPr>
                    <w:t xml:space="preserve"> </w:t>
                  </w:r>
                  <w:r w:rsidRPr="00AF019A">
                    <w:rPr>
                      <w:b/>
                      <w:bCs/>
                      <w:color w:val="231F20"/>
                    </w:rPr>
                    <w:t>grammaticali</w:t>
                  </w:r>
                  <w:r w:rsidRPr="00AF019A">
                    <w:rPr>
                      <w:color w:val="231F20"/>
                    </w:rPr>
                    <w:t xml:space="preserve"> </w:t>
                  </w:r>
                  <w:r w:rsidRPr="00AF019A">
                    <w:rPr>
                      <w:b/>
                      <w:bCs/>
                      <w:color w:val="231F20"/>
                    </w:rPr>
                    <w:t>interattive</w:t>
                  </w:r>
                  <w:r w:rsidRPr="00AF019A">
                    <w:rPr>
                      <w:color w:val="231F20"/>
                    </w:rPr>
                    <w:t xml:space="preserve">, con attività, il </w:t>
                  </w:r>
                  <w:r w:rsidRPr="00AF019A">
                    <w:rPr>
                      <w:b/>
                      <w:color w:val="231F20"/>
                    </w:rPr>
                    <w:t>Grande Gioco dell’Educazione Civica</w:t>
                  </w:r>
                  <w:r w:rsidR="00222DB9" w:rsidRPr="00AF019A">
                    <w:rPr>
                      <w:b/>
                      <w:color w:val="231F20"/>
                    </w:rPr>
                    <w:t xml:space="preserve"> </w:t>
                  </w:r>
                  <w:r w:rsidR="00222DB9" w:rsidRPr="00AF019A">
                    <w:rPr>
                      <w:color w:val="231F20"/>
                    </w:rPr>
                    <w:t>“Smile Ga</w:t>
                  </w:r>
                  <w:r w:rsidR="00835996">
                    <w:rPr>
                      <w:color w:val="231F20"/>
                    </w:rPr>
                    <w:t>me”.</w:t>
                  </w:r>
                </w:p>
              </w:txbxContent>
            </v:textbox>
            <w10:wrap anchorx="page" anchory="page"/>
          </v:shape>
        </w:pict>
      </w:r>
      <w:r>
        <w:pict w14:anchorId="42768C91">
          <v:shape id="_x0000_s1028" type="#_x0000_t202" alt="" style="position:absolute;margin-left:35.2pt;margin-top:161.55pt;width:308.6pt;height:23.25pt;z-index:-251747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26C4D7" w14:textId="1A6A82C2" w:rsidR="00B3229B" w:rsidRDefault="00DF1B71">
                  <w:pPr>
                    <w:pStyle w:val="Corpotesto"/>
                    <w:spacing w:line="182" w:lineRule="exact"/>
                    <w:jc w:val="left"/>
                  </w:pPr>
                  <w:r>
                    <w:rPr>
                      <w:color w:val="231F20"/>
                    </w:rPr>
                    <w:t>S. Caimi, B. Fabiani, A. Mazzara</w:t>
                  </w:r>
                  <w:r w:rsidR="009578E4">
                    <w:rPr>
                      <w:color w:val="231F20"/>
                    </w:rPr>
                    <w:t>, Gruppo Ricerca e Sperimentazione Didattica</w:t>
                  </w:r>
                </w:p>
                <w:p w14:paraId="445A3B9B" w14:textId="77777777" w:rsidR="00B3229B" w:rsidRDefault="00DF1B71">
                  <w:pPr>
                    <w:spacing w:line="267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 xml:space="preserve">Che Spasso… leggere! </w:t>
                  </w:r>
                  <w:r>
                    <w:rPr>
                      <w:b/>
                      <w:color w:val="231F20"/>
                      <w:sz w:val="18"/>
                    </w:rPr>
                    <w:t>• La Spiga Edizioni</w:t>
                  </w:r>
                </w:p>
              </w:txbxContent>
            </v:textbox>
            <w10:wrap anchorx="page" anchory="page"/>
          </v:shape>
        </w:pict>
      </w:r>
      <w:r>
        <w:pict w14:anchorId="1A287066">
          <v:rect id="_x0000_s1027" alt="" style="position:absolute;margin-left:0;margin-top:154.4pt;width:595.25pt;height:102pt;z-index:-251750400;mso-wrap-edited:f;mso-width-percent:0;mso-height-percent:0;mso-position-horizontal:absolute;mso-position-horizontal-relative:page;mso-position-vertical:absolute;mso-position-vertical-relative:page;mso-width-percent:0;mso-height-percent:0" fillcolor="#e6e7e8" stroked="f">
            <w10:wrap anchorx="page" anchory="page"/>
          </v:rect>
        </w:pict>
      </w:r>
      <w:r>
        <w:rPr>
          <w:sz w:val="32"/>
          <w:szCs w:val="32"/>
        </w:rPr>
        <w:pict w14:anchorId="32A6BD2F">
          <v:shape id="_x0000_s1026" type="#_x0000_t202" alt="" style="position:absolute;margin-left:35.2pt;margin-top:85pt;width:525.45pt;height:69pt;z-index:-251748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2FA8AF" w14:textId="6E1757C2" w:rsidR="00B3229B" w:rsidRDefault="00DF1B71">
                  <w:pPr>
                    <w:pStyle w:val="Corpotesto"/>
                    <w:spacing w:line="203" w:lineRule="exact"/>
                    <w:jc w:val="left"/>
                  </w:pPr>
                  <w:r>
                    <w:rPr>
                      <w:color w:val="231F20"/>
                    </w:rPr>
                    <w:t>Al Collegio Docenti</w:t>
                  </w:r>
                </w:p>
                <w:p w14:paraId="0A672442" w14:textId="53D09E29" w:rsidR="00B3229B" w:rsidRDefault="00DF1B71">
                  <w:pPr>
                    <w:pStyle w:val="Corpotesto"/>
                    <w:spacing w:before="20"/>
                    <w:jc w:val="left"/>
                  </w:pPr>
                  <w:r>
                    <w:rPr>
                      <w:color w:val="231F20"/>
                    </w:rPr>
                    <w:t>Proposta di adozione per le classi quarta e quinta</w:t>
                  </w:r>
                </w:p>
                <w:p w14:paraId="31E6B3EC" w14:textId="729BC2A2" w:rsidR="00B3229B" w:rsidRDefault="00DF1B71">
                  <w:pPr>
                    <w:pStyle w:val="Corpotesto"/>
                    <w:spacing w:before="21"/>
                    <w:jc w:val="left"/>
                  </w:pPr>
                  <w:r>
                    <w:rPr>
                      <w:color w:val="231F20"/>
                      <w:spacing w:val="-1"/>
                    </w:rPr>
                    <w:t>Sezione ............................ Plesso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.........................................................................................................................................................................</w:t>
                  </w:r>
                  <w:r w:rsidR="00835996">
                    <w:rPr>
                      <w:color w:val="231F20"/>
                      <w:spacing w:val="-1"/>
                    </w:rPr>
                    <w:t>..........</w:t>
                  </w:r>
                </w:p>
                <w:p w14:paraId="7A912432" w14:textId="321DD10B" w:rsidR="00B3229B" w:rsidRDefault="00DF1B71">
                  <w:pPr>
                    <w:pStyle w:val="Corpotesto"/>
                    <w:spacing w:before="40"/>
                    <w:jc w:val="left"/>
                  </w:pPr>
                  <w:r>
                    <w:rPr>
                      <w:color w:val="231F20"/>
                      <w:spacing w:val="-1"/>
                    </w:rPr>
                    <w:t>I sottoscritti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......................................................................................................................................................................................................</w:t>
                  </w:r>
                  <w:r w:rsidR="00F87D23">
                    <w:rPr>
                      <w:color w:val="231F20"/>
                      <w:spacing w:val="-1"/>
                    </w:rPr>
                    <w:t>.</w:t>
                  </w:r>
                  <w:r>
                    <w:rPr>
                      <w:color w:val="231F20"/>
                      <w:spacing w:val="-1"/>
                    </w:rPr>
                    <w:t>.....</w:t>
                  </w:r>
                  <w:r w:rsidR="00835996">
                    <w:rPr>
                      <w:color w:val="231F20"/>
                      <w:spacing w:val="-1"/>
                    </w:rPr>
                    <w:t>.........</w:t>
                  </w:r>
                </w:p>
                <w:p w14:paraId="2D268C99" w14:textId="77777777" w:rsidR="00B3229B" w:rsidRDefault="00DF1B71">
                  <w:pPr>
                    <w:pStyle w:val="Corpotesto"/>
                    <w:tabs>
                      <w:tab w:val="left" w:leader="dot" w:pos="5237"/>
                    </w:tabs>
                    <w:spacing w:before="41"/>
                    <w:jc w:val="left"/>
                  </w:pPr>
                  <w:r>
                    <w:rPr>
                      <w:color w:val="231F20"/>
                    </w:rPr>
                    <w:t>propongono, per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l’anno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scolastico</w:t>
                  </w:r>
                  <w:r>
                    <w:rPr>
                      <w:color w:val="231F20"/>
                    </w:rPr>
                    <w:tab/>
                    <w:t>, l’adozione del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corso:</w:t>
                  </w:r>
                </w:p>
              </w:txbxContent>
            </v:textbox>
            <w10:wrap anchorx="page" anchory="page"/>
          </v:shape>
        </w:pict>
      </w:r>
      <w:r w:rsidR="00AF2ADE">
        <w:rPr>
          <w:b/>
          <w:color w:val="231F20"/>
          <w:sz w:val="32"/>
          <w:szCs w:val="32"/>
        </w:rPr>
        <w:t xml:space="preserve">   </w:t>
      </w:r>
      <w:r w:rsidR="00835996" w:rsidRPr="00F87D23">
        <w:rPr>
          <w:b/>
          <w:color w:val="231F20"/>
          <w:sz w:val="40"/>
          <w:szCs w:val="40"/>
        </w:rPr>
        <w:t>Che Spasso… leggere!</w:t>
      </w:r>
      <w:r w:rsidR="001D67E5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 xml:space="preserve">       </w:t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</w:r>
      <w:r w:rsidR="003D3691" w:rsidRPr="00F87D23">
        <w:rPr>
          <w:b/>
          <w:color w:val="231F20"/>
          <w:sz w:val="40"/>
          <w:szCs w:val="40"/>
        </w:rPr>
        <w:tab/>
        <w:t xml:space="preserve">       </w:t>
      </w:r>
    </w:p>
    <w:sectPr w:rsidR="00B3229B" w:rsidRPr="00F87D23" w:rsidSect="001D67E5">
      <w:type w:val="continuous"/>
      <w:pgSz w:w="11910" w:h="16840"/>
      <w:pgMar w:top="238" w:right="510" w:bottom="238" w:left="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80D74"/>
    <w:multiLevelType w:val="hybridMultilevel"/>
    <w:tmpl w:val="A850875A"/>
    <w:lvl w:ilvl="0" w:tplc="0D06F5D2">
      <w:numFmt w:val="bullet"/>
      <w:lvlText w:val="•"/>
      <w:lvlJc w:val="left"/>
      <w:pPr>
        <w:ind w:left="143" w:hanging="124"/>
      </w:pPr>
      <w:rPr>
        <w:rFonts w:ascii="Calibri" w:eastAsia="Calibri" w:hAnsi="Calibri" w:cs="Calibri" w:hint="default"/>
        <w:color w:val="231F20"/>
        <w:w w:val="95"/>
        <w:sz w:val="18"/>
        <w:szCs w:val="18"/>
        <w:lang w:val="it-IT" w:eastAsia="it-IT" w:bidi="it-IT"/>
      </w:rPr>
    </w:lvl>
    <w:lvl w:ilvl="1" w:tplc="30D4C5AE">
      <w:numFmt w:val="bullet"/>
      <w:lvlText w:val="•"/>
      <w:lvlJc w:val="left"/>
      <w:pPr>
        <w:ind w:left="1176" w:hanging="124"/>
      </w:pPr>
      <w:rPr>
        <w:rFonts w:hint="default"/>
        <w:lang w:val="it-IT" w:eastAsia="it-IT" w:bidi="it-IT"/>
      </w:rPr>
    </w:lvl>
    <w:lvl w:ilvl="2" w:tplc="3350FD22">
      <w:numFmt w:val="bullet"/>
      <w:lvlText w:val="•"/>
      <w:lvlJc w:val="left"/>
      <w:pPr>
        <w:ind w:left="2213" w:hanging="124"/>
      </w:pPr>
      <w:rPr>
        <w:rFonts w:hint="default"/>
        <w:lang w:val="it-IT" w:eastAsia="it-IT" w:bidi="it-IT"/>
      </w:rPr>
    </w:lvl>
    <w:lvl w:ilvl="3" w:tplc="92F2D650">
      <w:numFmt w:val="bullet"/>
      <w:lvlText w:val="•"/>
      <w:lvlJc w:val="left"/>
      <w:pPr>
        <w:ind w:left="3249" w:hanging="124"/>
      </w:pPr>
      <w:rPr>
        <w:rFonts w:hint="default"/>
        <w:lang w:val="it-IT" w:eastAsia="it-IT" w:bidi="it-IT"/>
      </w:rPr>
    </w:lvl>
    <w:lvl w:ilvl="4" w:tplc="3E4A0C00">
      <w:numFmt w:val="bullet"/>
      <w:lvlText w:val="•"/>
      <w:lvlJc w:val="left"/>
      <w:pPr>
        <w:ind w:left="4286" w:hanging="124"/>
      </w:pPr>
      <w:rPr>
        <w:rFonts w:hint="default"/>
        <w:lang w:val="it-IT" w:eastAsia="it-IT" w:bidi="it-IT"/>
      </w:rPr>
    </w:lvl>
    <w:lvl w:ilvl="5" w:tplc="B316008A">
      <w:numFmt w:val="bullet"/>
      <w:lvlText w:val="•"/>
      <w:lvlJc w:val="left"/>
      <w:pPr>
        <w:ind w:left="5323" w:hanging="124"/>
      </w:pPr>
      <w:rPr>
        <w:rFonts w:hint="default"/>
        <w:lang w:val="it-IT" w:eastAsia="it-IT" w:bidi="it-IT"/>
      </w:rPr>
    </w:lvl>
    <w:lvl w:ilvl="6" w:tplc="02D06334">
      <w:numFmt w:val="bullet"/>
      <w:lvlText w:val="•"/>
      <w:lvlJc w:val="left"/>
      <w:pPr>
        <w:ind w:left="6359" w:hanging="124"/>
      </w:pPr>
      <w:rPr>
        <w:rFonts w:hint="default"/>
        <w:lang w:val="it-IT" w:eastAsia="it-IT" w:bidi="it-IT"/>
      </w:rPr>
    </w:lvl>
    <w:lvl w:ilvl="7" w:tplc="37E24C02">
      <w:numFmt w:val="bullet"/>
      <w:lvlText w:val="•"/>
      <w:lvlJc w:val="left"/>
      <w:pPr>
        <w:ind w:left="7396" w:hanging="124"/>
      </w:pPr>
      <w:rPr>
        <w:rFonts w:hint="default"/>
        <w:lang w:val="it-IT" w:eastAsia="it-IT" w:bidi="it-IT"/>
      </w:rPr>
    </w:lvl>
    <w:lvl w:ilvl="8" w:tplc="53766C6A">
      <w:numFmt w:val="bullet"/>
      <w:lvlText w:val="•"/>
      <w:lvlJc w:val="left"/>
      <w:pPr>
        <w:ind w:left="8432" w:hanging="12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29B"/>
    <w:rsid w:val="0006309B"/>
    <w:rsid w:val="00137DFE"/>
    <w:rsid w:val="001D67E5"/>
    <w:rsid w:val="00222DB9"/>
    <w:rsid w:val="00245F31"/>
    <w:rsid w:val="0025195D"/>
    <w:rsid w:val="002E40E6"/>
    <w:rsid w:val="003D3691"/>
    <w:rsid w:val="00550FDE"/>
    <w:rsid w:val="005576EE"/>
    <w:rsid w:val="0059692A"/>
    <w:rsid w:val="006A23C1"/>
    <w:rsid w:val="007935D2"/>
    <w:rsid w:val="00835996"/>
    <w:rsid w:val="009578E4"/>
    <w:rsid w:val="00976D6A"/>
    <w:rsid w:val="00A150EB"/>
    <w:rsid w:val="00AF019A"/>
    <w:rsid w:val="00AF2ADE"/>
    <w:rsid w:val="00B3229B"/>
    <w:rsid w:val="00BC013C"/>
    <w:rsid w:val="00CF6D81"/>
    <w:rsid w:val="00D60296"/>
    <w:rsid w:val="00D82436"/>
    <w:rsid w:val="00D92F85"/>
    <w:rsid w:val="00DF1B71"/>
    <w:rsid w:val="00EF5115"/>
    <w:rsid w:val="00F87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9C00DA0"/>
  <w15:docId w15:val="{A6FF79DD-AD56-E34C-BC3F-B9CD5365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3229B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3229B"/>
    <w:pPr>
      <w:ind w:left="20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B3229B"/>
  </w:style>
  <w:style w:type="paragraph" w:customStyle="1" w:styleId="TableParagraph">
    <w:name w:val="Table Paragraph"/>
    <w:basedOn w:val="Normale"/>
    <w:uiPriority w:val="1"/>
    <w:qFormat/>
    <w:rsid w:val="00B3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TecnoIN</dc:creator>
  <cp:lastModifiedBy>Microsoft Office User</cp:lastModifiedBy>
  <cp:revision>4</cp:revision>
  <dcterms:created xsi:type="dcterms:W3CDTF">2021-02-04T15:34:00Z</dcterms:created>
  <dcterms:modified xsi:type="dcterms:W3CDTF">2021-02-04T16:06:00Z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